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28. oktobra noteikumos Nr. 669 "Mēslošanas līdzekļu un augu augšanas substrātu kontroles paraugu ņemšanas un sagatavošanas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 gada 28. oktobra noteikumos Nr. 669 "Mēslošanas līdzekļu un augu augšanas substrātu kontroles paraugu ņemšanas un sagatavošanas kārtība" (turpmāk – noteikumu projekts) tiek izdarīti, lai tos precizētu atbilstoši regulai 2019/1009, saskaņotu noteikumu projektā lietotos terminus ar regulā 2019/1009 lietotajiem terminiem un svītrotu aktualitāti zaudējušas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 gada 16. jūliju spēkā ir regula 2019/1009, tāpēc Eiropas Parlamenta un Padomes  2003. gada 13. oktobra Regula (EK) Nr. 2003/2003 par mēslošanas līdzekļiem (turpmāk – regula Nr. 2003/2003) ir zaudējusi spēku.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esošo noteikumu 3. punkts ietver aktualitāti zaudējušu norādi par mēslošanas līdzekļiem ar marķējumu "EK mēslošanas līdzeklis", un to nepieciešams precizēt (noteikumu projekta 1. punkts). Līdz šīm noteikumos tika norādīti atsevišķi noteikumu punkti, kuri attiecās uz mēslošanas līdzekļiem ar marķējumu "EK mēslošanas līdzeklis", taču, tā kā tupamāk visi šo noteikumu punkti attieksies arī uz ES mēslošanas līdzekļiem ar CE zīmi un noteikumu 1. punkta jēdzienā "mēslošanas līdzekļi un augu augšanas substrāti" jau ietilpst "ES mēslošanas līdzekļi ar CE zīmi", nav nepieciešamības vairs izdalīt konkrētus noteikuma punktus, kas attiektos tikai uz ES mēslošanas līdzekļiem ar CE zīmi.</w:t>
      </w:r>
      <w:r w:rsidR="00000000" w:rsidRPr="00000000" w:rsidDel="00000000">
        <w:rPr>
          <w:rtl w:val="0"/>
        </w:rPr>
        <w:t xml:space="preserve">2. Mēslošanas līdzekļi, kas atbilda regulas Nr. 2003/2003 kvalitātes prasībām, tika marķēti ar marķējumu "EK mēslošanas līdzeklis", taču saskaņā ar regulu 2019/1009 un Eiropas Parlamenta un Padomes 2008. gada 9. jūlija Regulu (EK) Nr. 765/2008, ar ko nosaka akreditācijas un tirgus uzraudzības prasības attiecībā uz produktu tirdzniecību un atceļ regulu (EEK) Nr. 339/93, tādi mēslošanas līdzekļi, kas atbilst regulas prasībām, ir jāmarķē ar CE zīmi. Tā kā noteikumu 4. pielikuma 4. punktā ir ietverta norāde attiecībā uz EK mēslošanas līdzekli, kura vairs nav aktuāla, nepieciešams lietot regulai 2019/1009 atbilstošu norādi "ES mēslošanas līdzeklis ar CE zīmi" (noteikumu projekta 6. un 10. punkts).</w:t>
      </w:r>
      <w:r w:rsidR="00000000" w:rsidRPr="00000000" w:rsidDel="00000000">
        <w:rPr>
          <w:rtl w:val="0"/>
        </w:rPr>
        <w:t xml:space="preserve">3. Regulā 2019/1009 pagaidām nav noteiktas prasības ES mēslošanas līdzekļu ar CE zīmi kontroles paraugu ņemšanai. Šādas prasības ES mēslošanas līdzekļiem ar CE zīmi tiks norādītas regulas 2019/1009 13. pantā minētajos saskaņotajos standartos, kas vēl tiek izstrādāti, tāpēc ES mēslošanas līdzekļiem ar CE zīmi paraugi tiks ņemti saskaņā ar noteikumos jau noteiktajām prasībām. Turklāt Eiropas Komisijas darba grupas sanāksmēs tiek uzsvērts, ka regulas 2019/1009 13. pantā minēto saskaņotos standartu izmantošana nav obligāta un, lai pierādītu ES mēslošanas līdzekļu atbilstību regulas prasībām, drīkst izmantot arī citas metodes, kas ir uzticamas un reproducējamas. Mēslošanas līdzekļu aprites likuma 3. panta otrās daļas 3. punktā arī jau ir noteikts, ka noteikumi par mēslošanas līdzekļu kontroles paraugu ņemšanu, kā arī paraugu ņemšanas un sagatavošanas kārtību attiecas arī uz ES mēslošanas līdzekļiem ar CE zīmi.</w:t>
      </w:r>
      <w:r w:rsidR="00000000" w:rsidRPr="00000000" w:rsidDel="00000000">
        <w:rPr>
          <w:rtl w:val="0"/>
        </w:rPr>
        <w:t xml:space="preserve">  </w:t>
      </w:r>
      <w:r w:rsidR="00000000" w:rsidRPr="00000000" w:rsidDel="00000000">
        <w:rPr>
          <w:rtl w:val="0"/>
        </w:rPr>
        <w:t xml:space="preserve">4. Tā kā Valsts augu aizsardzības dienests (turpmāk – dienests) par visiem mēslošanas līdzekļiem un substrātiem, arī ES mēslošanas līdzekļiem ar CE zīmi, sagatavos paraugu ņemšanas aktu saskaņā ar noteikumu 4. pielikumu, noteikumu 19. punkts ir svītrojams (noteikumu projekta 3. punkts). Tāpēc nepieciešams precizēt noteikumu 20. punktu, nosakot, ka šo noteikumu 18. punktā minēto aktu sagatavo divos eksemplāros (noteikumu projekta 4. punkts).</w:t>
      </w:r>
      <w:r w:rsidR="00000000" w:rsidRPr="00000000" w:rsidDel="00000000">
        <w:rPr>
          <w:rtl w:val="0"/>
        </w:rPr>
        <w:t xml:space="preserve">5. Ministru kabineta 2015. gada 1. septembra noteikumos Nr. 506 "Mēslošanas līdzekļu un substrātu identifikācijas, kvalitātes atbilstības novērtēšanas un tirdzniecības noteikumi" izdarīti grozījumi, kas paredz vairs nereģistrēt netipiskos mēslošanas līdzekļus, tāpēc noteikumu 21.1. apakšpunktā, 1. pielikuma 1. un 2. punktā un 2. pielikuma 1. un 2. punktā ietvertā norāde par netipiskajiem mēslošanas līdzekļiem vairs nav aktuāla (noteikumu projekta 5., 7. un 8. punkts).</w:t>
      </w:r>
      <w:r w:rsidR="00000000" w:rsidRPr="00000000" w:rsidDel="00000000">
        <w:rPr>
          <w:rtl w:val="0"/>
        </w:rPr>
        <w:t xml:space="preserve">6. Spēkā esošo noteikumu 22. punktā nav noteikts, kuros gadījumos dienests noraksta otro gala paraugu, ja šāds paraugs tiek ņemts ES mēslošanas līdzeklim ar CE zīmi (noteikumu projekta 6. punkts). </w:t>
      </w:r>
      <w:r w:rsidR="00000000" w:rsidRPr="00000000" w:rsidDel="00000000">
        <w:rPr>
          <w:rtl w:val="0"/>
        </w:rPr>
        <w:t xml:space="preserve">7. Regula Nr. 2003/2003 paredzēja, ka amonija nitrāta mēslošanas līdzeklim ar slāpekļa saturu, kas pārsniedz 28 procentus, ir jāveic detonācijas pārbaude (noteikumu projekta 2., 8. un 9. punkts), un, lai šo pārbaudi veiktu, ir nepieciešams detonācijas tests, savukārt regulā 2019/1009 šāda pārbaude tiek saukta par detonācijnoturības pārbaudi un regulā 2003/2003 minētais detonācijas tests regulā 2019/1009 tiek saukts par detonācijnoturības testu (noteikumu projekta 8. un 9. punkts).</w:t>
      </w:r>
      <w:r w:rsidR="00000000" w:rsidRPr="00000000" w:rsidDel="00000000">
        <w:rPr>
          <w:rtl w:val="0"/>
        </w:rPr>
        <w:t xml:space="preserve">8. Tā kā no neiepakotiem organiskiem un organominerālajiem mēslošanas līdzekļiem un substrātiem ķīmiskajām un fizikālajām analīzēm tiek ņemti trīs paraugi – katrs pa diviem litriem, nepieciešams noteikt, ka apvienotā parauga masa ir  seši litri.</w:t>
      </w:r>
      <w:r w:rsidR="00000000" w:rsidRPr="00000000" w:rsidDel="00000000">
        <w:rPr>
          <w:rtl w:val="0"/>
        </w:rPr>
        <w:t xml:space="preserve">Tā kā no neiepakotiem organiskiem un organominerālajiem mēslošanas līdzekļiem un substrātiem ķīmiskajām, fizikālajām un mikrobioloģiskajām analīzēm tiek ņemti seši paraugi – katrs pa diviem litriem, nepieciešams noteikt, ka apvienotā parauga masa ir 12 litri.</w:t>
      </w:r>
      <w:r w:rsidR="00000000" w:rsidRPr="00000000" w:rsidDel="00000000">
        <w:rPr>
          <w:rtl w:val="0"/>
        </w:rPr>
        <w:t xml:space="preserve">Tā kā no iepakotiem organiskiem un organominerālajiem mēslošanas līdzekļiem un substrātiem ķīmiskajām, fizikālajām un mikrobioloģiskajām analīzēm tiek ņemti trīs paraugi – katrs pa diviem litriem, nepieciešams noteikt, ka apvienotā parauga masa ir seši litri.</w:t>
      </w:r>
      <w:r w:rsidR="00000000" w:rsidRPr="00000000" w:rsidDel="00000000">
        <w:rPr>
          <w:rtl w:val="0"/>
        </w:rPr>
        <w:t xml:space="preserve">Tā kā no iepakotiem organiskiem un organominerālajiem mēslošanas līdzekļiem un substrātiem ķīmiskajām, fizikālajām un mikrobioloģiskajām analīzēm  tiek ņemti seši paraugi – katrs pa diviem litriem, nepieciešams noteikt, ka apvienotā parauga masa ir 12 litri (noteikumu projekta 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svītrots noteikuma 3. punkts, kas ietver aktualitāti zaudējušu norādi (noteikumu projekta 1.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22. punktā un 4. pielikuma 4. punktā tiek lietoti regulai 2019/1009 atbilstoši apzīmējumi – ES mēslošanas līdzeklis ar CE zīmi (noteikumu projekta 6. un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Dienests, īstenojot tirgus kontroli, arī ES mēslošanas līdzekļiem ar CE zīmi kontroles paraugus ņems saskaņā ar noteikumos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noteikumiem tiek svītrots 19. punkts, jo arī ES mēslošanas līdzekļiem ar CE zīmi parauga ņemšanas akts tiks sagatavots saskaņā ar noteikumu projekta 18. punktā noteikto (noteikumu projekta 3. punkts). Attiecīgi tiek precizēts noteikumu 20. punkts, nosakot, ka šo noteikumu 18. punktā minētais akts sagatavojams divos eksemplāros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21. 1. apakšpunktā, 1. pielikuma 1. un 2. punktā un 2. pielikuma 1. un 2. punktā tiek svītrota norāde par netipiskajiem mēslošanas līdzekļiem (noteikumu projekta 5., 7.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22. punkts tiek precizēts, nosakot, ka dienests noraksta otro gala paraugu, ja testēšanas rezultāti apliecina, ka ES mēslošanas līdzekļa ar CE zīmi kvalitāte atbilst regulas 2019/1009 I pielikumā un III pielikuma II un III daļā minētajām prasībām (noteikumu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2. pielikuma 5. 2. apakšpunktā un 3. pielikuma 5.2. apakšpunktā tiek lietots regulai 2019/1009 atbilstošs termins "detonācijnoturības tests" (noteikumu projekta 8. un 9. punkts) un 16.1. apakšpunktā, 2. pielikuma 5. punktā un 3. pielikuma 5. punktā regulai 2019/1009 atbilstošs termins – "detonācijnoturības pārbaude" (noteikumu projekta 2., 8. un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2. pielikuma 3.1. apakšpunktā tiek noteikts, ka apvienotā parauga masa ir seši litri, 3.2. apakšpunktā tiek noteikts, ka apvienotā parauga masa ir 12 litri, 4.1.1. apakšpunktā tiek noteikts, ka apvienotā parauga masa ir seši litri, un 4.1.2. apakšpunktā tiek noteikts, ka apvienotā parauga masa ir 12 litru (noteikumu projekta 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nebūs ietekmes uz mērķgrupu, jo noteikumos tiek izdarīti tehniski grozījumi, precizējot terminus un svītrojot aktualitāti zaudējušas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nebūs ietekmes uz mērķgrupu, jo noteikumos tiek izdarīti tehniski grozījumi, precizējot terminus un svītrojot aktualitāti zaudējušas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2019/1009 tika piemērota ar 2022. gada 16. jūliju.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I pielikums un III pielikuma II un III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(noteikumu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Ⅰ pielikuma Ⅱ daļas PFC 1 (C)(I)(a)(i-ii)(A) 5. punkts, Ⅳ pielikuma Ⅱ daļas A1 moduļa 4.3. un 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 (noteikumu 2. pielikuma 5.2. apakšpunkts)  un noteikumu projekta 9. punkts (noteikumu 3. pielikuma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 Noteikumu projektā lietots termins "detonācijnoturības tests" atbilstoši regulas 2019/1009 attiecīgajās normās izmantotajai terminoloģijai.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Ⅳ pielikuma Ⅱ daļas A1 moduļa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(noteikumu 16.1. apakšpunkts), noteikumu projekta 8. punkts (noteikumu 2. pielikuma 5. punkts un 5.2. apakšpunkts), noteikumu projekta 9. punkts (noteikumu 3. pielikuma 5. punkts un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 Noteikumu projektā lietots termins "detonācijnoturības pārbaude" atbilstoši regulas 2019/1009 attiecīgajās normās izmantotajai terminoloģijai.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18. augusta līdz 1. septembrim informācija par noteikumiem bija ievietota TAP portāla sadaļā "Sabiedrības līdzdalība" (https://tapportals.mk.gov.lv/public_participations/), un sabiedrības pārstāvji varēja sniegt viedokļus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pieejama te: </w:t>
      </w:r>
      <w:r w:rsidR="00000000" w:rsidRPr="00000000" w:rsidDel="00000000">
        <w:rPr>
          <w:rtl w:val="0"/>
        </w:rPr>
        <w:t xml:space="preserve">https://tapportals.mk.gov.lv/public_participations/2d6bb85a-1bb3-4335-9b05-115864d64cda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(https://tapportals.mk.gov.lv) ievietoto noteikumu projektu netika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22-TA-272</w:t>
    </w:r>
    <w:r>
      <w:br/>
    </w:r>
    <w:r w:rsidR="00000000" w:rsidRPr="00000000" w:rsidDel="00000000">
      <w:rPr>
        <w:rtl w:val="0"/>
      </w:rPr>
      <w:t xml:space="preserve">Izdrukāts 29.07.2026. 22.06 - 5.0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22-TA-272</w:t>
    </w:r>
    <w:r>
      <w:br/>
    </w:r>
    <w:r w:rsidR="00000000" w:rsidRPr="00000000" w:rsidDel="00000000">
      <w:rPr>
        <w:rtl w:val="0"/>
      </w:rPr>
      <w:t xml:space="preserve">Izdrukāts 29.07.2026. 22.06 - 5.0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anotācija_(ex_ante)_22-TA-272.docx</dc:title>
</cp:coreProperties>
</file>

<file path=docProps/custom.xml><?xml version="1.0" encoding="utf-8"?>
<Properties xmlns="http://schemas.openxmlformats.org/officeDocument/2006/custom-properties" xmlns:vt="http://schemas.openxmlformats.org/officeDocument/2006/docPropsVTypes"/>
</file>