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2023. gada 5. septembra noteikumos Nr. 512 "Eiropas Savienības Atveseļošanas un noturības mehānisma plāna 3.1. reformu un investīciju virziena "Reģionālā politika" 3.1.2.1.i. investīcijas "Publisko pakalpojumu un nodarbinātības pieejamības veicināšanas pasākumi cilvēkiem ar funkcionāliem traucējumiem" otrās kārtas "Atbalsta pasākumi cilvēkiem ar invaliditāti mājokļu vides pieejamības nodrošināšanai" īstenošanas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2023. gada 5. septembra noteikumos Nr. 512 "Eiropas Savienības Atveseļošanas un noturības mehānisma plāna 3.1. reformu un investīciju virziena "Reģionālā politika" 3.1.2.1.i. investīcijas "Publisko pakalpojumu un nodarbinātības pieejamības veicināšanas pasākumi cilvēkiem ar funkcionāliem traucējumiem" otrās kārtas "Atbalsta pasākumi cilvēkiem ar invaliditāti mājokļu vides pieejamības nodrošināšanai" īstenošanas noteikumi"" (turpmāk – noteikumu projekts) ir Labklājības ministrijas iniciatīva un izstrādāts saskaņā ar Likuma par budžetu un finanšu vadību 19.</w:t>
      </w:r>
      <w:r w:rsidR="00000000" w:rsidRPr="00000000" w:rsidDel="00000000">
        <w:rPr>
          <w:vertAlign w:val="superscript"/>
          <w:rtl w:val="0"/>
        </w:rPr>
        <w:t xml:space="preserve">3</w:t>
      </w:r>
      <w:r w:rsidR="00000000" w:rsidRPr="00000000" w:rsidDel="00000000">
        <w:rPr>
          <w:rtl w:val="0"/>
        </w:rPr>
        <w:t xml:space="preserve"> panta otro daļu[1].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Likums par budžetu un finanšu vadību https://likumi.lv/ta/id/58057-likums-par-budzetu-un-finansu-vadibu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Noteikuma projekta mērķis ir precizēt 3.1.2.1.i. investīcijas "Cilvēkiem ar funkcionāliem traucējumiem" (turpmāk – 3.1.2.1.i. investīcija) otrajai kārtai "Atbalsta pasākumi cilvēkiem ar invaliditāti mājokļu vides pieejamības nodrošināšanai" īstenošanas noteikumi" (turpmāk – otrā kārta) pieejamo Atveseļošanas fonda (turpmāk – AF) finansējuma apmēru un mērķrādītāja sasniegšanas nosacījumus.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3.1.2.1.i. investīcijas otrās kārtas īstenošanu reglamentē Ministru kabineta 2023. gada 5. septembra noteikumi Nr. 512 "Eiropas Savienības Atveseļošanas un noturības mehānisma plāna 3.1. reformu un investīciju virziena "Reģionālā politika" 3.1.2.1.i. investīcijas "Publisko pakalpojumu un nodarbinātības pieejamības veicināšanas pasākumi cilvēkiem ar funkcionāliem traucējumiem" otrās kārtas "Atbalsta pasākumi cilvēkiem ar invaliditāti mājokļu vides pieejamības nodrošināšanai" īstenošanas noteikumi"" (turpmāk – MK noteikumi Nr. 512). Saskaņā ar MK noteikumu Nr. 512: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10. punktu 3.1.2.1.i. investīcijas otrajai kārtai pieejamais AF finansējums ir 5 234 512 </w:t>
      </w:r>
      <w:r w:rsidR="00000000" w:rsidRPr="00000000" w:rsidDel="00000000">
        <w:rPr>
          <w:i w:val="1"/>
          <w:rtl w:val="0"/>
        </w:rPr>
        <w:t xml:space="preserve">euro</w:t>
      </w:r>
      <w:r w:rsidR="00000000" w:rsidRPr="00000000" w:rsidDel="00000000">
        <w:rPr>
          <w:rtl w:val="0"/>
        </w:rPr>
        <w:t xml:space="preserve">. Papildu finansējumu veido valsts budžeta finansējums pievienotās vērtības nodokļa (turpmāk – PVN) segšanai indikatīvi 947 770 </w:t>
      </w:r>
      <w:r w:rsidR="00000000" w:rsidRPr="00000000" w:rsidDel="00000000">
        <w:rPr>
          <w:i w:val="1"/>
          <w:rtl w:val="0"/>
        </w:rPr>
        <w:t xml:space="preserve">euro</w:t>
      </w:r>
      <w:r w:rsidR="00000000" w:rsidRPr="00000000" w:rsidDel="00000000">
        <w:rPr>
          <w:rtl w:val="0"/>
        </w:rPr>
        <w:t xml:space="preserve"> (attiecināms uz mērķa grupas personu mājokļu vides pielāgojumu veikšanu);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19. un 19.</w:t>
      </w:r>
      <w:r w:rsidR="00000000" w:rsidRPr="00000000" w:rsidDel="00000000">
        <w:rPr>
          <w:vertAlign w:val="superscript"/>
          <w:rtl w:val="0"/>
        </w:rPr>
        <w:t xml:space="preserve">1</w:t>
      </w:r>
      <w:r w:rsidR="00000000" w:rsidRPr="00000000" w:rsidDel="00000000">
        <w:rPr>
          <w:rtl w:val="0"/>
        </w:rPr>
        <w:t xml:space="preserve"> punktu Labklājības ministrija var veikt kvotu pārdali starp pašvaldībām, piešķirt tām papildu kvotas un paredzēt mājokļu pielāgošanu vairāk nekā 250 mērķa grupas personām, ja 3.1.2.1.i. investīcijas otrajā kārtā ir pieejams AF finansējums.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3.1.2.1.i. investīcijas otrās kārtas projektu uzraudzības procesā ir secināts,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vēl nav noslēgti iepirkumu līgumi vai ir pārtraukti būvdarbi par aptuveni 40 personu mājokļu pielāgošanu. Tas savukārt nozīmē, ka aptuveni 40 personu mājokļu pielāgošanai jeb 16 procentiem no sasniedzamā 3.1.2.1.i. investīcijas otrās kārtas mērķrādītāja skaita, kas noteikts MK noteikumu Nr. 512 7.2. apakšpunktā (250 pielāgotiem personu mājokļiem) (turpmāk – mērķrādītājs), ir augsts risks, ka tos nevarēs pabeigt noteiktajā laikā (līdz 2026. gada 31. augustam) un ieskaitīt kopējā 3.1.2.1.i. investīcijas otrās kārtas mērķrādītājā.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riska pārvaldīšanai Centrālā finanšu un līgumu aģentūra kopā ar Labklājības ministriju pastiprināti uzrauga tos pašvaldību projektus, kuros ir konstatēti augsti riski nesasniegt attiecīgajā projektā noteikto 3.1.2.1.i. investīcijas otrās kārtas mērķrādītāju. Uzraudzības ietvaros tiek rīkotas individuālas tikšanās ar pašvaldībām, noteiktas konkrētas rīcības un termiņi veicamajiem darbiem, informācijas apmaiņai utt.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vēl vienu risinājumu 3.1.2.1.i. investīcijas otrās kārtas mērķrādītāja nesasniegšanas riska mazināšanai, Labklājības ministrija saskata rezerves mērķa grupas personu iesaisti to pašvaldību projektos, kuru redzeslokā ir MK noteikumu Nr. 512 nosacījumiem atbilstošas mērķa grupas personas un kurām mājokļa pielāgojumus ir iespējams pabeigt MK noteikumu Nr. 512 7.2. apakšpunktā noteiktajā termiņā – līdz 2026. gada 31. augustam. Rezerves mērķa grupas personu iesaisti pieļauj MK noteikumu Nr. 512 19. un 19.</w:t>
      </w:r>
      <w:r w:rsidR="00000000" w:rsidRPr="00000000" w:rsidDel="00000000">
        <w:rPr>
          <w:vertAlign w:val="superscript"/>
          <w:rtl w:val="0"/>
        </w:rPr>
        <w:t xml:space="preserve">1</w:t>
      </w:r>
      <w:r w:rsidR="00000000" w:rsidRPr="00000000" w:rsidDel="00000000">
        <w:rPr>
          <w:rtl w:val="0"/>
        </w:rPr>
        <w:t xml:space="preserve"> punkta nosacījumi, kas paredz iespēju piešķirt papildu kvotas pašvaldībām, ja 3.1.2.1.i. investīcijas otrajā kārtā ir pieejams AF finansējums. Par šādu risinājumu Labklājības ministrija jau ir sniegusi informāciju iepriekšējo MK noteikumu Nr. 512 grozījumu anotācijā 1.6. sadaļā “Cita informācija” (https://tapportals.mk.gov.lv/annotation/65028659-5c0c-48cf-a6f0-6dd776353f8f). Proti, ka gadījumā, ja kāda pašvaldība pieteiks Labklājības ministrijā interesi projektā iekļaut papildu personas, kā tai šobrīd piešķirtā kvota, Labklājības ministrija piešķirs papildu kvotu (-as) un, ja nepieciešams, finansējumu papildu personu atbalstam. Tādējādi tiks veidots “drošības spilvens” 3.1.2.1.i. investīcijas otrās kārtas mērķrādītāja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Tāpēc Labklājības ministrija apzināja pašvaldību iespējas pieteikt papildu kvotas mērķa grupas personu dalībai 3.1.2.1.i. investīcijas otrās kārtas projektos. Kopumā 7 pašvaldības (Gulbenes, Jēkabpils, Ventspils, Madonas, Ludzas, Ogres un Tukuma novada pašvaldības) pieteica papildu 12 kvotas, pieprasot papildu AF finansējumu 188 890 </w:t>
      </w:r>
      <w:r w:rsidR="00000000" w:rsidRPr="00000000" w:rsidDel="00000000">
        <w:rPr>
          <w:i w:val="1"/>
          <w:rtl w:val="0"/>
        </w:rPr>
        <w:t xml:space="preserve">euro </w:t>
      </w:r>
      <w:r w:rsidR="00000000" w:rsidRPr="00000000" w:rsidDel="00000000">
        <w:rPr>
          <w:rtl w:val="0"/>
        </w:rPr>
        <w:t xml:space="preserve">apmērā (ne visas pašvaldības mājokļu pielāgošanai pieprasīja maksimālo MK noteikumu Nr. 512 11. punktā noteikto viena mājokļa pielāgošanai noteikto AF finansējumu).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AF finansējuma pieejamību Labklājības ministrija atbilstoši Kohēzijas politikas fondu vadības informācijas sistēmas (turpmāk – KP VIS) datiem secina, ka šobrīd 3.1.2.1.i. investīcijas otrās kārtas projektos ir izveidojies AF finansējuma atlikums 100 685 </w:t>
      </w:r>
      <w:r w:rsidR="00000000" w:rsidRPr="00000000" w:rsidDel="00000000">
        <w:rPr>
          <w:i w:val="1"/>
          <w:rtl w:val="0"/>
        </w:rPr>
        <w:t xml:space="preserve">euro</w:t>
      </w:r>
      <w:r w:rsidR="00000000" w:rsidRPr="00000000" w:rsidDel="00000000">
        <w:rPr>
          <w:rtl w:val="0"/>
        </w:rPr>
        <w:t xml:space="preserve"> un valsts budžeta finansējuma atlikums 14 340 </w:t>
      </w:r>
      <w:r w:rsidR="00000000" w:rsidRPr="00000000" w:rsidDel="00000000">
        <w:rPr>
          <w:i w:val="1"/>
          <w:rtl w:val="0"/>
        </w:rPr>
        <w:t xml:space="preserve">euro</w:t>
      </w:r>
      <w:r w:rsidR="00000000" w:rsidRPr="00000000" w:rsidDel="00000000">
        <w:rPr>
          <w:rtl w:val="0"/>
        </w:rPr>
        <w:t xml:space="preserve"> apmērā. Tāpat redzams, ka, tuvojoties 3.1.2.1.i. investīcijas projektu īstenošanas noslēguma fāzei, veidojas AF finansējuma atlikumi, ko būtu iespējams novirzīt papildu mērķa grupas personu iesaistei. Taču ne visus AF finansējuma atlikumus projekti formāli ir atbrīvojuši un faktiskās (samazinātās) līgumsaistības ir nostiprinātas ar atbilstošiem vienošanās, kas noslēgti ar Centrālo un finanšu un līgumu aģentūru par projektu īstenošanu, grozījumiem. Uz šo brīdi visām pieprasītajām kvotām pietrūkst AF finansējums 88 205 </w:t>
      </w:r>
      <w:r w:rsidR="00000000" w:rsidRPr="00000000" w:rsidDel="00000000">
        <w:rPr>
          <w:i w:val="1"/>
          <w:rtl w:val="0"/>
        </w:rPr>
        <w:t xml:space="preserve">euro</w:t>
      </w:r>
      <w:r w:rsidR="00000000" w:rsidRPr="00000000" w:rsidDel="00000000">
        <w:rPr>
          <w:rtl w:val="0"/>
        </w:rPr>
        <w:t xml:space="preserve"> apmērā un valsts budžeta finansējums PVN segšanai 25 327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Bauskas novada pašvaldības īstenotajā projektā ir iestājies risks līdz 2026. gada 31. augustam (ieskaitot) sasniegt mērķrādītāju projektā noteiktajā apmērā. Proti, no Bauskas novada pašvaldības projektā paredzētajiem 11 personu mājokļiem līdz minētajam termiņam ir iespējams pielāgot tikai trīs mājokļus. Pārējos 8 mājokļus nav iespējams pielāgot, jo iepirkumā par mājokļu pielāgošanu iesniegtie piedāvājumi būtiski pārsniedz projektam pieejamo AF finansējumu (šie mājokļi arī ir iepriekš minētajos 40 mājokļos, kuros vēl nav noslēgti iepirkumu līgumi vai ir pārtraukti būvdarbu līgumi). Bauskas novada pašvaldībai nav iespējas investēt papildu pašvaldības finansējumu privātpersonu mājokļos. Tāpēc šobrīd vienīgā iespēja ir pārskatīt katrā mājoklī veicamos pielāgošanas darbus, samazināt to apjomus un īstenot jaunu iepirkumu procedūru. To ir iespējams īstenot un mājokļus pielāgot līdz 2026. gada 15. novembrim (ieskaitot).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papildu 12 kvotām tiek veidota mērķa grupas rezerve, ir iespējams saskaņot Bauskas novada pašvaldībai šo noteikumu Nr. 512 7.2. apakšpunktā noteikto mērķrādītāju sasniegt (turpināt mērķa grupas personu mājokļu pielāgošanu) līdz 2026. gada 15. novembrim (ieskaitot). Taču šādu iespēju šobrīd neparedz spēkā esošā MK noteikumu Nr. 512 redakcija.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nepieciešams: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nodrošināt AF un valsts budžeta finansējuma pieejamību visām 3.1.2.1.i. otrās kārtas pašvaldību pieprasītajām papildu kvotām. Saskaņā ar Ministru kabineta 2026. gada 7. aprīļa sēdē izskatīto informatīvo ziņojumu “Par Eiropas Savienības Atveseļošanas un noturības mehānisma plāna 6.2.1.3.i. investīcijas “Vienota tiesnešu, tiesu darbinieku, prokuroru, prokuroru palīgu un specializēto izmeklētāju (starpdisciplināros jautājumos) kvalifikācijas pilnveides mācību centra izveide” īstenošanas finansējuma samazināšanu un kustamās mantas nodošanu Tieslietu akadēmijai” (prot. Nr. 18, 25. §) 6.2.1.3.i. investīcijā “Mācību centra izveide” (turpmāk – 6.2.1.3.i. investīcija) ir finansējuma atlikums 738 320 </w:t>
      </w:r>
      <w:r w:rsidR="00000000" w:rsidRPr="00000000" w:rsidDel="00000000">
        <w:rPr>
          <w:i w:val="1"/>
          <w:rtl w:val="0"/>
        </w:rPr>
        <w:t xml:space="preserve">euro</w:t>
      </w:r>
      <w:r w:rsidR="00000000" w:rsidRPr="00000000" w:rsidDel="00000000">
        <w:rPr>
          <w:rtl w:val="0"/>
        </w:rPr>
        <w:t xml:space="preserve">, tai skaitā AF finansējums – 609 079 </w:t>
      </w:r>
      <w:r w:rsidR="00000000" w:rsidRPr="00000000" w:rsidDel="00000000">
        <w:rPr>
          <w:i w:val="1"/>
          <w:rtl w:val="0"/>
        </w:rPr>
        <w:t xml:space="preserve">euro</w:t>
      </w:r>
      <w:r w:rsidR="00000000" w:rsidRPr="00000000" w:rsidDel="00000000">
        <w:rPr>
          <w:rtl w:val="0"/>
        </w:rPr>
        <w:t xml:space="preserve"> un valsts budžeta finansējums – 129 241 </w:t>
      </w:r>
      <w:r w:rsidR="00000000" w:rsidRPr="00000000" w:rsidDel="00000000">
        <w:rPr>
          <w:i w:val="1"/>
          <w:rtl w:val="0"/>
        </w:rPr>
        <w:t xml:space="preserve">euro</w:t>
      </w:r>
      <w:r w:rsidR="00000000" w:rsidRPr="00000000" w:rsidDel="00000000">
        <w:rPr>
          <w:rtl w:val="0"/>
        </w:rPr>
        <w:t xml:space="preserve">, ko iespējams pārdalīt citām AF plāna investīcijām. Noteikumu projekta saskaņošanas laikā ar Finanšu ministriju kā AF plāna koordinējošo iestādi panākta vienošanās par 6.2.1.3.i. investīcijas daļas (AF finansējuma ir 88 205 </w:t>
      </w:r>
      <w:r w:rsidR="00000000" w:rsidRPr="00000000" w:rsidDel="00000000">
        <w:rPr>
          <w:i w:val="1"/>
          <w:rtl w:val="0"/>
        </w:rPr>
        <w:t xml:space="preserve">euro</w:t>
      </w:r>
      <w:r w:rsidR="00000000" w:rsidRPr="00000000" w:rsidDel="00000000">
        <w:rPr>
          <w:rtl w:val="0"/>
        </w:rPr>
        <w:t xml:space="preserve"> un valsts budžeta finansējuma 25 327 </w:t>
      </w:r>
      <w:r w:rsidR="00000000" w:rsidRPr="00000000" w:rsidDel="00000000">
        <w:rPr>
          <w:i w:val="1"/>
          <w:rtl w:val="0"/>
        </w:rPr>
        <w:t xml:space="preserve">euro</w:t>
      </w:r>
      <w:r w:rsidR="00000000" w:rsidRPr="00000000" w:rsidDel="00000000">
        <w:rPr>
          <w:rtl w:val="0"/>
        </w:rPr>
        <w:t xml:space="preserve"> apmērā) pārdalīšanu uz 3.1.2.1.i. investīcijas otro kārtu.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ir nepieciešami grozījumi MK noteikumu Nr. 512 10. punktā, palielinot 3.1.2.1.i. investīcijas otrās kārtas AF finansējumu par 88 205 </w:t>
      </w:r>
      <w:r w:rsidR="00000000" w:rsidRPr="00000000" w:rsidDel="00000000">
        <w:rPr>
          <w:i w:val="1"/>
          <w:rtl w:val="0"/>
        </w:rPr>
        <w:t xml:space="preserve">euro</w:t>
      </w:r>
      <w:r w:rsidR="00000000" w:rsidRPr="00000000" w:rsidDel="00000000">
        <w:rPr>
          <w:rtl w:val="0"/>
        </w:rPr>
        <w:t xml:space="preserve">, un noteikt to 5 322 717 </w:t>
      </w:r>
      <w:r w:rsidR="00000000" w:rsidRPr="00000000" w:rsidDel="00000000">
        <w:rPr>
          <w:i w:val="1"/>
          <w:rtl w:val="0"/>
        </w:rPr>
        <w:t xml:space="preserve">euro</w:t>
      </w:r>
      <w:r w:rsidR="00000000" w:rsidRPr="00000000" w:rsidDel="00000000">
        <w:rPr>
          <w:rtl w:val="0"/>
        </w:rPr>
        <w:t xml:space="preserve"> apmērā. Papildus nepieciešams palielināt arī valsts budžeta finansējumu par 25 327 </w:t>
      </w:r>
      <w:r w:rsidR="00000000" w:rsidRPr="00000000" w:rsidDel="00000000">
        <w:rPr>
          <w:i w:val="1"/>
          <w:rtl w:val="0"/>
        </w:rPr>
        <w:t xml:space="preserve">euro</w:t>
      </w:r>
      <w:r w:rsidR="00000000" w:rsidRPr="00000000" w:rsidDel="00000000">
        <w:rPr>
          <w:rtl w:val="0"/>
        </w:rPr>
        <w:t xml:space="preserve">, jo atbilstoši MK noteikumu Nr. 512 10. punkta nosacījumiem pašvaldības mājokļu pielāgošanai PVN segšanu paredz no valsts budžeta finansējuma, un noteikt to ne vairāk kā 973 097 </w:t>
      </w:r>
      <w:r w:rsidR="00000000" w:rsidRPr="00000000" w:rsidDel="00000000">
        <w:rPr>
          <w:i w:val="1"/>
          <w:rtl w:val="0"/>
        </w:rPr>
        <w:t xml:space="preserve">euro</w:t>
      </w:r>
      <w:r w:rsidR="00000000" w:rsidRPr="00000000" w:rsidDel="00000000">
        <w:rPr>
          <w:rtl w:val="0"/>
        </w:rPr>
        <w:t xml:space="preserve"> apmērā. Ņemot vērā ierosinātās AF finansējuma un valsts budžeta finansējuma pārdales no 6.2.1.3.i. investīcijas uz 3.1.2.1.i. investīcijas otro kārtu, noteikumu projektam pievienots attiecīgs Ministru kabineta protokollēmums.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jāatzīmē pozitīvā ietekme uz 3.1.2.1.i. investīcijas otrās kārtas mērķa grupas personām, jo tiks atbalstīta iespēja vēl 12 personām nodrošināt vides pieejamību viņas mājoklī, kas uzlabos šo cilvēku dzīves kvalitāti un iespējas iekļauties sabiedrībā.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noteikt iespēju, ka pēc tam, kad Labklājības ministrija  konstatēs un gūs pārliecību par MK noteikumu Nr. 512 7.2. apakšpunktā noteiktā mērķrādītāja sasniegšanu pilnā apmērā (šobrīd 117. mērķrādītāja vērtība ir pielāgoti 250 personu mājokļi, bet saskaņā ar ierosinātajiem AF plāna grozījumiem Nr. 4 – pielāgoti 228 personu mājokļi), Labklājības ministrija var saskaņot jebkurai no pašvaldībām sasniegt tās 3.1.2.1.i. investīcijas otrās kārtas projekta mērķrādītāju daļēji vai pilnā apmērā pagarinātā termiņā – līdz 2026. gada 15. novembrim (ieskaitot), proti, saskaņot MK noteikumu Nr. 512 4. punktā minēto personu mājokļu pielāgošanas turpināšanu līdz 2026. gada 15. novembrim (ieskaitot). Papildus tiks piemērots nosacījums, ka mājokļu skaits, kam pielāgojumu veikšanu iespējams veikt pagarinātā termiņā, nevar pārsniegt 3.1.2.1.i. investīcijas otrajā kārtā (kopā visos projektos) Labklājības ministrijas piešķirto papildu kvotu pašvaldībām skaitu (uz 2026. gada 12. maiju piešķirtas 18 papildu kvotas, kopā visos 3.1.2.1.i. investīcijas otrās kārtas projektos paredzot 268 personu mājokļu pielāgošanu). Lai konstatētu MK noteikumu Nr. 512 7.2. apakšpunktā noteiktā mērķrādītāja sasniegšanas progresu un pārvaldītu iespējamos riskus, Labklājības ministrija sadarbībā ar Centrālo finanšu un līgumu aģentūru veic regulāru 3.1.2.1.i. investīcijas otrās kārtas projektu īstenošanas gaitas un mērķrādītāja izpildes uzraudzību. Labklājības ministrija nepieciešamības gadījumā var saskaņot sasniegt MK noteikumu Nr. 512 7.2. apakšpunktā noteikto rādītāju līdz 2026. gada 15. novembrim (ieskaitot), kad tiks gūta pārliecība, ka nav risku MK noteikumu Nr. 512 7.2. apakšpunktā noteiktā mērķrādītāja sasniegšanai (ir noslēgts nepieciešamais skaits iepirkumu līgumu pielāgojumu nodrošināšanai un saņemti apliecinājumi par pielāgojumu veikšanas darbu izpildi līdz 2026. gada 14. augustam vai saņemti finansējuma saņēmēju iesniegtie starpposma vai noslēguma maksājuma pieprasījumi, kurā pamatota MK noteikumu Nr. 512 7.2. apakšpunktā noteiktā mērķrādītāja sasniegšana), vienlaikus nodrošinot, lai publiskie līdzekļi tiktu izlietoti samērīgi un atbilstoši mērķim saskaņā ar pareizas finanšu pārvaldības, efektivitātes, lietderības un saimnieciskuma principiem Tā kā Bauskas novada pašvaldība 2026. gada 9. aprīļa sanāksmē ir informējusi, ka tā ne pie kādiem nosacījumiem nevar pielāgot mājokļus 8 personām līdz 2026. gada 31. augustam, Labklājības ministrija pēc tam, kad tiks gūta pārliecība par iepriekš minēto nosacījumu izpildi plāno informēt Bauskas novada pašvaldību par iespēju mērķrādītāju sasniegt līdz 2026. gada 15. novembrim (ieskaitot). Šobrīd arī no Liepājas valstpilsētas pašvaldības ir saņemta informācija, ka pastāv risks nesasniegt mērķrādītāju projektā noteiktajā apmērā līdz 2026. gada 14. augustam (ieskaitot) un arī citu pašvaldību gadījumā šāds risks nav izslēdzams. Attiecīgi katru šādu gadījumu Labklājības ministrija vērtēs atsevišķi un, ja tas būs kritiski nepieciešams un nepārsniegs piešķirto papildu kvotu skaitu, informēs pašvaldību par saskaņojumu mērķrādītāju sasniegt līdz 2026. gada 15. novembrim (ieskaitot). Piemēram, šobrīd Labklājības ministrija ir piešķīrusi 18 rezerves kvotas un attiecīgi sasniegt mērķrādītāju līdz 2026. gada 15. novembrim (ieskaitot) Labklājības ministrija varēs saskaņot tikai par 18 personu mājokļu pielāgošanu. Papildus jāatzīmē, ka pēc AF plāna grozījumu Nr. 4  apstiprināšanas papildu mērķa grupas personu pielāgoto mājokļu skaits būs 40 (268 (šobrīd paredzēto pielāgoto mājokļu skaits) – 228 (AF plāna grozījumos Nr. 4 paredzētais 3.1.2.1.i. investīcijas 2.kārtas mērķrādītājs) =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jāņem vērā, mērķa grupas personu skaits, t.sk. piešķirto papildu kvotu ietvaros ir mainīgs, jo mērķa grupas personas pārtrauc dalību projektā objektīvu iemeslu dēļ (tiek ievietotas ilgstošās sociālās aprūpes un sociālās rehabilitācijas institūcijā, maina dzīvesvietu, nomirst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Mērķa grupas personas, kas ir pieteikušas dalību 3.1.2.1.i. investīcijas otrās kārtas projektos un saņēmušas akceptu, ka mājoklis tiks pielāgots, ļoti gaida mājokļu pielāgojumus, jo tie uzlabos viņu dzīves kvalitāti un iespējas iekļauties sabiedrībā. Šāda iespēja mērķa grupas personām faktiski ir unikāla, jo turpmāk šādi ieguldījumi būs atkarīgi no pašvaldību budžeta iespējām, jo līdzīgas investīcijas, lai arī nepieciešamas, Labklājības ministrija tuvākajā laika posmā vairs neplāno. Ņemot vērā, ka apstākļi, kas iestājušies attiecīgu pašvaldību projektos, nav atkarīgi ne no mērķa grupas personām, ne arī pašvaldības, Labklājības ministrijas ieskatā ir jādod iespēja pašvaldībām nodrošināt mērķa grupas personu mājokļu pielāgošanu.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projekts paredz iespēju mērķrādītāju sasniegt līdz 2026. gada 15. novembrim (ieskaitot), nepieciešams atbilstoši precizēt arī starpposma un noslēguma maksājumu pieprasījumu iesniegšanas un noslēguma maksājuma veikšanas nosacījumus. Proti, nepieciešams paredzēt, ka gadījumā, ja projektā noteiktajā apmērā mērķrādītāju sasniedz līdz 2026. gada 15. novembrim (ieskaitot), tā sasniegšanu pamato noslēguma maksājumu pieprasījumā (pilnā apmērā, ja visu mērķrādītāju sasniedz līdz 2026. gada 15. novembrim (ieskaitot) vai daļējā apmērā par to mērķrādītāja daļu, ko sasniedz līdz 2026. gada 15. novembrim (ieskaitot). Savukārt starpposma maksājumā būs jāpamato mērķrādītāja apmērs, kas būs sasniegts līdz 2026. gada 14. augustam (ieskaitot). Papildus precizēts, ka gadījumā, ja projektā ir paredzēta MK noteikumu Nr. 512 20.7. apakšpunktā minētā atbalstāmā darbības īstenošana vai Labklājības ministrijas saskaņota mērķrādītāja sasniegšana pēc 2026. gada 14. augusta (ieskaitot), noslēguma progresa pārskata iesniegšanai datus uzkrāj un ievada KP VIS vienošanās par projekta īstenošanu noteiktajā termiņā, bet ne vēlāk kā līdz 2026. gada 15. novembrim (ieskaitot). 2026. gada 15. novembris noslēgumu maksājumu pieprasījumu iesniegšanai noteikts, lai Centrālai finanšu un līgumu aģentūrai būtu laiks (pusotrs mēnesis) noslēguma pārskata izskatīšanai un apstiprināšanai, kā arī noslēguma maksājuma veikšanai, kā arī nepieciešamo pārbaužu veikšanai (līdz 2026. gada 31. decembrim).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ietvertās izmaiņas ir nepieciešamas, jo tās paredz pārvaldīt MK noteikumu Nr. 7.2. apakšpunktā noteiktā mērķrādītāja nesasniegšanas riskus. Papildus noteikumu projektam ir pozitīva ietekme uz MK noteikumu Nr. 512 4. punktā noteikto mērķa grupu, jo lielāks mērķa grupas personu skaits saņems atbalstu mājokļu pielāgošanai. Projekta grozījumi būs nepieciešami tajos projektos, kuros tiek piešķirtas papildu kvotas – Gulbenes, Jēkabpils, Ventspils, Madonas, Ludzas, Ogres un Tukuma novadu pašvaldību projektos, tai skaitā tajos, kuros līdzšinēji noteiktais mērķrādītājs ir sasniegts (kā Ogres, un Jēkabpils novada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Centrālā finanšu un līgumu aģentūra 3.1.2.1.i. investīcijas otrās kārtas projekta grozījumus, kas saistīti ar AF finansējuma pārdali no 6.2.1.3.i. investīcijas, varēs apstiprināt tikai tad, kad būs veikti attiecīgi 6.2.1.3.i. investīcijas projekta Nr. 6.2.1.3.i.0/1/22/I/TM/001 grozījumi un samazināts minētā projekta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jau minēts iepriekš, pēc tam, kad Labklājības ministrija sadarbībā ar Centrālo finanšu un līgumu aģentūru konstatēs un gūs pārliecību par MK noteikumu Nr. 512 7.2. apakšpunktā noteiktā mērķrādītāja sasniegšanu pilnā apmērā (saskaņā ar ierosinātajiem AF plāna grozījumiem Nr. 4 – pielāgoti 228 personu mājokļi), Labklājības ministrija informēs Bauskas novada pašvaldību par saskaņojumu sasniegt MK noteikumu Nr. 512 7.2. apakšpunktā minēto līdz 2026. gada 15. novembrim (ieskaitot) un lūgs ierosināt atbilstošus grozījumus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3.1.2.1.i. investīcijas otrās kārtas mērķrādītāja nesasniegšanas riska mazināšanai Labklājības ministrija 2026. gada 23. aprīlī ir iesniegusi Finanšu ministrijā priekšlikumu AF plāna grozījumiem Nr. 4, kas paredz mērķrādītāja vērtības samazināšanu par 22 personu pielāgotiem mājokļiem, kopējo sasniedzamo mērķrādītāja vērtību nosakot 228 personu pielāgotu mājokļu apmērā. Par 402 578 </w:t>
      </w:r>
      <w:r w:rsidR="00000000" w:rsidRPr="00000000" w:rsidDel="00000000">
        <w:rPr>
          <w:i w:val="1"/>
          <w:rtl w:val="0"/>
        </w:rPr>
        <w:t xml:space="preserve">euro</w:t>
      </w:r>
      <w:r w:rsidR="00000000" w:rsidRPr="00000000" w:rsidDel="00000000">
        <w:rPr>
          <w:rtl w:val="0"/>
        </w:rPr>
        <w:t xml:space="preserve"> jeb par finansējuma daļu, kas ir saistīta ar 3.1.2.1.i. investīcijas otrās kārtas ietvaros sasniedzamā mērķrādītāja vērtības samazinājumu, Labklājības ministrija rosina palielināt 3.1.2.6.i. investīcijas “Tehnisko palīglīdzekļu pieejamības sekmēšana” 130.a mērķrādītāju un noteikt to 7,6 milj.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mērķrādītāja uzskaiti un izmaksu attiecināmību, jāatzīmē, ka saskaņā ar  MK noteikumu Nr. 512 23.</w:t>
      </w:r>
      <w:r w:rsidR="00000000" w:rsidRPr="00000000" w:rsidDel="00000000">
        <w:rPr>
          <w:vertAlign w:val="superscript"/>
          <w:rtl w:val="0"/>
        </w:rPr>
        <w:t xml:space="preserve">1</w:t>
      </w:r>
      <w:r w:rsidR="00000000" w:rsidRPr="00000000" w:rsidDel="00000000">
        <w:rPr>
          <w:rtl w:val="0"/>
        </w:rPr>
        <w:t xml:space="preserve"> punktu gadījumos, ja mērķa grupas persona pārtrauc dalību pasākumā vai rodas no finansējuma saņēmēja neatkarīgi apstākļi, kuru dēļ nav iespējams pabeigt mājokļa pielāgojumus, veiktās mājokļa vides pielāgojumu izmaksas sedz no 3.1.2.1.i. investīcijas otrās kārtas finansējuma, bet mērķa grupas personai veiktos mājokļa vides pielāgojumus neieskaita šo noteikumu 7.2. apakšpunktā norādītajā mērķrādītājā.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Taču vienā 3.1.2.1.i. investīcijas otrās kārtas projektā ir konstatēts gadījums, kad pēc projekta darbību pabeigšanas ir iestājušies apstākļi, kad persona vairs nevar izmantot projekta ietvaros tās mājoklī veiktos vides pielāgojumus – proti, vienā no pašvaldībām persona pēc mājokļa pielāgošanas darbu pabeigšanas ir pārdevusi mājokli, kurā ir veikti pielāgojumi, jo mērķa grupas persona, mainoties dzīves apstākļiem, vairs nav spējusi viena to uzturēt. Attiecīgi Labklājības ministrija ir nosūtījusi Finanšu ministrijai jautājumu tālākai nosūtīšanai Eiropas Komisijai ar lūgumu sniegt viedokli par iespēju arī šādus gadījumus attiecināt un ieskaitīt mērķrādītājā. Pēc Eiropas Komisijas viedokļa saņemšanas Labklājības ministrija virzīs jaunus grozījumus MK noteikumos Nr. 512, papildinot tos ar mērķrādītāja uzskaites un izmaksu attiecināšanas nosacījumiem gadījumos, kad mērķa grupas persona pēc mājokļa pielāgošanas objektīvu apstākļu dēļ (piemēram, ievietošana ilgstošas sociālās aprūpes institūcijā vai personas nāve) vai citu iemeslu dēļ (piemēram, dzīvesvietas maiņa, īpašuma atsavināšana u. tml.) mājokli pēc tā pielāgošanas vairs neizmanto vai to nevar izmantot. Līdz attiecīgo grozījumu spēkā stāšanās brīdim Centrālā finanšu un līgumu aģentūra šādus gadījumus  7.2. apakšpunktā noteiktā mērķrādītāja izpildē neiekļauj un neveic ar tiem saistītos maksājumus finansējuma saņēmējiem.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2027</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2028</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2029</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2 324 132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88 205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2 324 132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88 205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2 679 529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113 532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2 678 487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113 532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1 042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-355 397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-25 327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-354 355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-25 327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-1 042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-25 327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-25 327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Atbilstoši MK noteikumu Nr. 512 līdzšinēji spēkā esošajai redakcijai (26-TA-296) 3.1.2.1.i. investīcijas otrās kārtas AF attiecināmais finansējums ir 5 234 512 </w:t>
            </w:r>
            <w:r w:rsidR="00000000" w:rsidRPr="00000000" w:rsidDel="00000000">
              <w:rPr>
                <w:sz w:val="24"/>
                <w:i w:val="1"/>
                <w:rtl w:val="0"/>
              </w:rPr>
              <w:t xml:space="preserve">euro</w:t>
            </w:r>
            <w:r w:rsidR="00000000" w:rsidRPr="00000000" w:rsidDel="00000000">
              <w:rPr>
                <w:sz w:val="24"/>
                <w:rtl w:val="0"/>
              </w:rPr>
              <w:t xml:space="preserve">, savukārt pieejamais valsts budžeta finansējums PVN izmaksu segšanai ir ne vairāk kā 947 770 </w:t>
            </w:r>
            <w:r w:rsidR="00000000" w:rsidRPr="00000000" w:rsidDel="00000000">
              <w:rPr>
                <w:sz w:val="24"/>
                <w:i w:val="1"/>
                <w:rtl w:val="0"/>
              </w:rPr>
              <w:t xml:space="preserve">euro</w:t>
            </w:r>
            <w:r w:rsidR="00000000" w:rsidRPr="00000000" w:rsidDel="00000000">
              <w:rPr>
                <w:sz w:val="24"/>
                <w:rtl w:val="0"/>
              </w:rPr>
              <w:t xml:space="preserve">. Tādējādi kopējais 3.1.2.1.i. investīcijas otrās kārtas pieejamais finansējums ir 6 184 452 </w:t>
            </w:r>
            <w:r w:rsidR="00000000" w:rsidRPr="00000000" w:rsidDel="00000000">
              <w:rPr>
                <w:sz w:val="24"/>
                <w:i w:val="1"/>
                <w:rtl w:val="0"/>
              </w:rPr>
              <w:t xml:space="preserve">euro</w:t>
            </w:r>
            <w:r w:rsidR="00000000" w:rsidRPr="00000000" w:rsidDel="00000000">
              <w:rPr>
                <w:sz w:val="24"/>
                <w:rtl w:val="0"/>
              </w:rPr>
              <w:t xml:space="preserve"> (t.sk. pašvaldību finansējums 2 170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paredz palielināt 3.1.2.1.i. investīcijas otrās kārtas pieejamo finansējumu par 113 532 </w:t>
            </w:r>
            <w:r w:rsidR="00000000" w:rsidRPr="00000000" w:rsidDel="00000000">
              <w:rPr>
                <w:sz w:val="24"/>
                <w:i w:val="1"/>
                <w:rtl w:val="0"/>
              </w:rPr>
              <w:t xml:space="preserve">euro</w:t>
            </w:r>
            <w:r w:rsidR="00000000" w:rsidRPr="00000000" w:rsidDel="00000000">
              <w:rPr>
                <w:sz w:val="24"/>
                <w:rtl w:val="0"/>
              </w:rPr>
              <w:t xml:space="preserve">, t.i., AF finansējumu par 88 205 </w:t>
            </w:r>
            <w:r w:rsidR="00000000" w:rsidRPr="00000000" w:rsidDel="00000000">
              <w:rPr>
                <w:sz w:val="24"/>
                <w:i w:val="1"/>
                <w:rtl w:val="0"/>
              </w:rPr>
              <w:t xml:space="preserve">euro</w:t>
            </w:r>
            <w:r w:rsidR="00000000" w:rsidRPr="00000000" w:rsidDel="00000000">
              <w:rPr>
                <w:sz w:val="24"/>
                <w:rtl w:val="0"/>
              </w:rPr>
              <w:t xml:space="preserve"> un valsts budžeta finansējumu par 25 327 </w:t>
            </w:r>
            <w:r w:rsidR="00000000" w:rsidRPr="00000000" w:rsidDel="00000000">
              <w:rPr>
                <w:sz w:val="24"/>
                <w:i w:val="1"/>
                <w:rtl w:val="0"/>
              </w:rPr>
              <w:t xml:space="preserve">euro</w:t>
            </w:r>
            <w:r w:rsidR="00000000" w:rsidRPr="00000000" w:rsidDel="00000000">
              <w:rPr>
                <w:sz w:val="24"/>
                <w:rtl w:val="0"/>
              </w:rPr>
              <w:t xml:space="preserve">, papildu 19.</w:t>
            </w:r>
            <w:r w:rsidR="00000000" w:rsidRPr="00000000" w:rsidDel="00000000">
              <w:rPr>
                <w:sz w:val="24"/>
                <w:vertAlign w:val="superscript"/>
                <w:rtl w:val="0"/>
              </w:rPr>
              <w:t xml:space="preserve">1</w:t>
            </w:r>
            <w:r w:rsidR="00000000" w:rsidRPr="00000000" w:rsidDel="00000000">
              <w:rPr>
                <w:sz w:val="24"/>
                <w:rtl w:val="0"/>
              </w:rPr>
              <w:t xml:space="preserve"> apakšpunktā pašvaldībām piešķirto saskaņoto papildu personu mājokļu kvotu īstenošanai, lai sekmētu 7.2. apakšpunktā noteiktā mērķrādītāja sasniegšanu pilnā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Tādējādi pēc finansējuma pārdales 3.1.2.1.i. investīcijas otrās kārtas kopējais pieejamais finansējums būs 6 295 814 </w:t>
            </w:r>
            <w:r w:rsidR="00000000" w:rsidRPr="00000000" w:rsidDel="00000000">
              <w:rPr>
                <w:sz w:val="24"/>
                <w:i w:val="1"/>
                <w:rtl w:val="0"/>
              </w:rPr>
              <w:t xml:space="preserve">euro</w:t>
            </w:r>
            <w:r w:rsidR="00000000" w:rsidRPr="00000000" w:rsidDel="00000000">
              <w:rPr>
                <w:sz w:val="24"/>
                <w:rtl w:val="0"/>
              </w:rPr>
              <w:t xml:space="preserve">, t.sk. AF finansējums 5 322 717 </w:t>
            </w:r>
            <w:r w:rsidR="00000000" w:rsidRPr="00000000" w:rsidDel="00000000">
              <w:rPr>
                <w:sz w:val="24"/>
                <w:i w:val="1"/>
                <w:rtl w:val="0"/>
              </w:rPr>
              <w:t xml:space="preserve">euro</w:t>
            </w:r>
            <w:r w:rsidR="00000000" w:rsidRPr="00000000" w:rsidDel="00000000">
              <w:rPr>
                <w:sz w:val="24"/>
                <w:rtl w:val="0"/>
              </w:rPr>
              <w:t xml:space="preserve"> un valsts budžeta finansējums PVN izmaksu segšanai būs ne vairāk kā 973 097 </w:t>
            </w:r>
            <w:r w:rsidR="00000000" w:rsidRPr="00000000" w:rsidDel="00000000">
              <w:rPr>
                <w:sz w:val="24"/>
                <w:i w:val="1"/>
                <w:rtl w:val="0"/>
              </w:rPr>
              <w:t xml:space="preserve">euro</w:t>
            </w:r>
            <w:r w:rsidR="00000000" w:rsidRPr="00000000" w:rsidDel="00000000">
              <w:rPr>
                <w:sz w:val="24"/>
                <w:rtl w:val="0"/>
              </w:rPr>
              <w:t xml:space="preserve">, kā arī papildus pašvaldību finansējums 2 170 </w:t>
            </w:r>
            <w:r w:rsidR="00000000" w:rsidRPr="00000000" w:rsidDel="00000000">
              <w:rPr>
                <w:sz w:val="24"/>
                <w:i w:val="1"/>
                <w:rtl w:val="0"/>
              </w:rPr>
              <w:t xml:space="preserve">euro</w:t>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3.1.2.1.i. investīcijas otrās kārtas projektu īstenošanas izdevumu prognoze balstīta uz finansējuma saņēmēju KP VIS iesniegto projekta budžeta kopsavilkuma datiem, plānoto maksājumu pieprasījumu iesniegšanas grafiku informāciju, faktisko izdevumu izpildi pēc iesniegtajiem un samaksātajiem progresa pārskatiem, kā arī balstoties uz projektu finansējuma samazinājumiem.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Līdz šim 3.1.2.1.i. investīcijas otrās kārtas projektu darbību īstenošanai izmantotais finansējums (2024., 2025. gadā) bija 3 505 965 </w:t>
            </w:r>
            <w:r w:rsidR="00000000" w:rsidRPr="00000000" w:rsidDel="00000000">
              <w:rPr>
                <w:sz w:val="24"/>
                <w:i w:val="1"/>
                <w:rtl w:val="0"/>
              </w:rPr>
              <w:t xml:space="preserve">euro</w:t>
            </w:r>
            <w:r w:rsidR="00000000" w:rsidRPr="00000000" w:rsidDel="00000000">
              <w:rPr>
                <w:sz w:val="24"/>
                <w:rtl w:val="0"/>
              </w:rPr>
              <w:t xml:space="preserve"> (t.sk. AF finansējums 2 910 380 </w:t>
            </w:r>
            <w:r w:rsidR="00000000" w:rsidRPr="00000000" w:rsidDel="00000000">
              <w:rPr>
                <w:sz w:val="24"/>
                <w:i w:val="1"/>
                <w:rtl w:val="0"/>
              </w:rPr>
              <w:t xml:space="preserve">euro</w:t>
            </w:r>
            <w:r w:rsidR="00000000" w:rsidRPr="00000000" w:rsidDel="00000000">
              <w:rPr>
                <w:sz w:val="24"/>
                <w:rtl w:val="0"/>
              </w:rPr>
              <w:t xml:space="preserve"> un VB finansējums 594 457 </w:t>
            </w:r>
            <w:r w:rsidR="00000000" w:rsidRPr="00000000" w:rsidDel="00000000">
              <w:rPr>
                <w:sz w:val="24"/>
                <w:i w:val="1"/>
                <w:rtl w:val="0"/>
              </w:rPr>
              <w:t xml:space="preserve">euro</w:t>
            </w:r>
            <w:r w:rsidR="00000000" w:rsidRPr="00000000" w:rsidDel="00000000">
              <w:rPr>
                <w:sz w:val="24"/>
                <w:rtl w:val="0"/>
              </w:rPr>
              <w:t xml:space="preserve"> (PVN izmaksu segšanai) un t.sk. pašvaldību finansējums 1128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Vienlaikus 2026. gada projektu īstenošanai plānotās finansējuma izmaiņas: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Kopējais prognozētais projektu īstenošanas finansējums ir 2 792 019 </w:t>
            </w:r>
            <w:r w:rsidR="00000000" w:rsidRPr="00000000" w:rsidDel="00000000">
              <w:rPr>
                <w:sz w:val="24"/>
                <w:i w:val="1"/>
                <w:rtl w:val="0"/>
              </w:rPr>
              <w:t xml:space="preserve">euro</w:t>
            </w:r>
            <w:r w:rsidR="00000000" w:rsidRPr="00000000" w:rsidDel="00000000">
              <w:rPr>
                <w:sz w:val="24"/>
                <w:rtl w:val="0"/>
              </w:rPr>
              <w:t xml:space="preserve"> (t.sk. AF finansējums 2 412 337 </w:t>
            </w:r>
            <w:r w:rsidR="00000000" w:rsidRPr="00000000" w:rsidDel="00000000">
              <w:rPr>
                <w:sz w:val="24"/>
                <w:i w:val="1"/>
                <w:rtl w:val="0"/>
              </w:rPr>
              <w:t xml:space="preserve">euro</w:t>
            </w:r>
            <w:r w:rsidR="00000000" w:rsidRPr="00000000" w:rsidDel="00000000">
              <w:rPr>
                <w:sz w:val="24"/>
                <w:rtl w:val="0"/>
              </w:rPr>
              <w:t xml:space="preserve">, VB finansējums 378 640 </w:t>
            </w:r>
            <w:r w:rsidR="00000000" w:rsidRPr="00000000" w:rsidDel="00000000">
              <w:rPr>
                <w:sz w:val="24"/>
                <w:i w:val="1"/>
                <w:rtl w:val="0"/>
              </w:rPr>
              <w:t xml:space="preserve">euro</w:t>
            </w:r>
            <w:r w:rsidR="00000000" w:rsidRPr="00000000" w:rsidDel="00000000">
              <w:rPr>
                <w:sz w:val="24"/>
                <w:rtl w:val="0"/>
              </w:rPr>
              <w:t xml:space="preserve"> (PVN izmaksu segšanai) un t.sk. pašvaldību finansējums 1042 </w:t>
            </w:r>
            <w:r w:rsidR="00000000" w:rsidRPr="00000000" w:rsidDel="00000000">
              <w:rPr>
                <w:sz w:val="24"/>
                <w:i w:val="1"/>
                <w:rtl w:val="0"/>
              </w:rPr>
              <w:t xml:space="preserve">euro</w:t>
            </w:r>
            <w:r w:rsidR="00000000" w:rsidRPr="00000000" w:rsidDel="00000000">
              <w:rPr>
                <w:sz w:val="24"/>
                <w:rtl w:val="0"/>
              </w:rPr>
              <w:t xml:space="preserve"> (esošajiem otrās kārtas projektiem).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3.1.2.1.i. investīcijas otrās kārtas projektu īstenošanai nepieciešamais finansējums tiek plānots Finanšu ministrijas valsts budžeta apakšprogrammā 74.07.00 "Atveseļošanas un noturības mehānisma (ANM) finansējums projektu un pasākumu īstenotājiem".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Centrālā finanšu un līgumu aģentūra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nemaina investīcijas 3.1.2.1.i. investīcijas otrās kārtas sākotnēji identificētās horizontālās ietekmes aspektus.</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26-TA-876</w:t>
    </w:r>
    <w:r>
      <w:br/>
    </w:r>
    <w:r w:rsidR="00000000" w:rsidRPr="00000000" w:rsidDel="00000000">
      <w:rPr>
        <w:rtl w:val="0"/>
      </w:rPr>
      <w:t xml:space="preserve">Izdrukāts 29.07.2026. 23.22 - 4.0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26-TA-876</w:t>
    </w:r>
    <w:r>
      <w:br/>
    </w:r>
    <w:r w:rsidR="00000000" w:rsidRPr="00000000" w:rsidDel="00000000">
      <w:rPr>
        <w:rtl w:val="0"/>
      </w:rPr>
      <w:t xml:space="preserve">Izdrukāts 29.07.2026. 23.22 - 4.0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anotācija_(ex_ante)_26-TA-876.docx</dc:title>
</cp:coreProperties>
</file>

<file path=docProps/custom.xml><?xml version="1.0" encoding="utf-8"?>
<Properties xmlns="http://schemas.openxmlformats.org/officeDocument/2006/custom-properties" xmlns:vt="http://schemas.openxmlformats.org/officeDocument/2006/docPropsVTypes"/>
</file>