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25. februāra noteikumos Nr. 126 "Kārtība, kādā piešķir valsts atbalstu lauksaimniecībai""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25. februāra noteikumos Nr. 126 "Kārtība, kādā piešķir valsts atbalstu lauksaimniecībai"" (turpmāk – noteikumu projekts) sagatavots, pamatojoties uz Lauksaimniecības un lauku attīstības likuma 5. panta 3.</w:t>
      </w:r>
      <w:r w:rsidR="00000000" w:rsidRPr="00000000" w:rsidDel="00000000">
        <w:rPr>
          <w:vertAlign w:val="superscript"/>
          <w:rtl w:val="0"/>
        </w:rPr>
        <w:t xml:space="preserve">1</w:t>
      </w:r>
      <w:r w:rsidR="00000000" w:rsidRPr="00000000" w:rsidDel="00000000">
        <w:rPr>
          <w:rtl w:val="0"/>
        </w:rPr>
        <w:t xml:space="preserve"> un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pārdalīt 2025. gadam piešķirto finansējumu starp apstiprinātajiem atbalsta pasākumiem;</w:t>
      </w:r>
      <w:r w:rsidR="00000000" w:rsidRPr="00000000" w:rsidDel="00000000">
        <w:rPr>
          <w:rtl w:val="0"/>
        </w:rPr>
        <w:t xml:space="preserve">2) precizēt atbalsta piešķiršanas nosacījumus atbalsta pasākumā "Atbalsts tirgus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2025. gada 25. februāra noteikumos Nr. 126 "Kārtība, kādā piešķir valsts atbalstu lauksaimniecībai" (turpmāk – noteikumi Nr. 126) ir noteikti valsts atbalsta pasākumi lauksaimniecības attīstībai, valsts atbalsta apmērs, piešķiršanas kritēriji un kārtība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Lauku atbalsta dienesta sniegtās informācijas, Ministru kabineta 2025. gada 25. februāra noteikumos Nr. 126 "Kārtība, kādā piešķir valsts atbalstu lauksaimniecībai" (turpmāk – noteikumi Nr. 126) minētajā atbalsta pasākumā "Atbalsts 2024. gadā uzsākto atbalsta pasākumu izpildes finansējumam" līdz 2025. gada 1. septembrim ir izveidojušies neizmantoti finanšu līdzekļi, turpretī atbalsta pasākumiem "Atbalsts aizsargātu ģeogrāfiskās izcelsmes norāžu, aizsargātu cilmes vietas nosaukumu vai garantētu tradicionālo īpatnību produkta reģistrācijai", "Atbalsts ciltsdarba pasākumiem piensaimniecības nozarē" un "Atbalsts ciltsdarba pasākumiem liellopu gaļas ražošanas nozarē" ir jāpalielina finansējums, tāpēc tas ir jāpārdala starp atbalsta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5. nodaļas 142.2.1.1. apakšpunktā ir noteikts, ka Agroresursu un ekonomikas institūts (turpmāk – institūts) izdevumu tāmē iekļauj izdevumus par kopstenda platības nomas maksu. Savukārt 149. punktā ir noteikts, ka šīs izmaksas netiek ieskaitītas atbalstā, kas tiek piešķirts subsidēta pakalpojuma veidā pretendentiem, kuri piedalās kopstendā.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pasākumā "</w:t>
      </w:r>
      <w:r w:rsidR="00000000" w:rsidRPr="00000000" w:rsidDel="00000000">
        <w:rPr>
          <w:b w:val="1"/>
          <w:rtl w:val="0"/>
        </w:rPr>
        <w:t xml:space="preserve">Atbalsts aizsargātu ģeogrāfiskās izcelsmes norāžu, aizsargātu cilmes vietas nosaukumu vai garantētu tradicionālo īpatnību produkta reģistrācijai</w:t>
      </w:r>
      <w:r w:rsidR="00000000" w:rsidRPr="00000000" w:rsidDel="00000000">
        <w:rPr>
          <w:rtl w:val="0"/>
        </w:rPr>
        <w:t xml:space="preserve">" plānoto divu pretendentu vietā būs trīs pretendenti, tādēļ par</w:t>
      </w:r>
      <w:r w:rsidR="00000000" w:rsidRPr="00000000" w:rsidDel="00000000">
        <w:rPr>
          <w:b w:val="1"/>
          <w:rtl w:val="0"/>
        </w:rPr>
        <w:t xml:space="preserve"> 2500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ir jāpalielina finansējums. Trūkstošo finansējumu atbalsta pasākumam ir plānots pārdalīt no atbalsta pasākuma "Atbalsts 2024. gadā uzsākto atbalsta pasākumu izpildes finansējumam", jo šajā atbalsta pasākumā līdz 2025. gada 1. septembrim ir izveidojušies neizmantoti finanšu līdzekļi.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neizmantotais finansējums no atbalsta pasākuma "Atbalsts 2024. gadā uzsākto atbalsta pasākumu izpildes finansējumam" pārdalīts uz atbalsta pasākumu "Atbalsts aizsargātu ģeogrāfiskās izcelsmes norāžu, aizsargātu cilmes vietas nosaukumu vai garantētu tradicionālo īpatnību produkta reģistrācijai", noteikumos Nr. 126 izdarīti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2.5.2. apakšpunktā atbalsts aizsargātu ģeogrāfiskās izcelsmes norāžu, aizsargātu cilmes vietas nosaukumu vai garantētu tradicionālo īpatnību produkta reģistrācijai palielināts no 5000 līdz 7500 </w:t>
      </w:r>
      <w:r w:rsidR="00000000" w:rsidRPr="00000000" w:rsidDel="00000000">
        <w:rPr>
          <w:i w:val="1"/>
          <w:rtl w:val="0"/>
        </w:rPr>
        <w:t xml:space="preserve">euro</w:t>
      </w:r>
      <w:r w:rsidR="00000000" w:rsidRPr="00000000" w:rsidDel="00000000">
        <w:rPr>
          <w:rtl w:val="0"/>
        </w:rPr>
        <w:t xml:space="preserve"> (palielinājums par 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attiecīgi par 2500 </w:t>
      </w:r>
      <w:r w:rsidR="00000000" w:rsidRPr="00000000" w:rsidDel="00000000">
        <w:rPr>
          <w:i w:val="1"/>
          <w:rtl w:val="0"/>
        </w:rPr>
        <w:t xml:space="preserve">euro</w:t>
      </w:r>
      <w:r w:rsidR="00000000" w:rsidRPr="00000000" w:rsidDel="00000000">
        <w:rPr>
          <w:rtl w:val="0"/>
        </w:rPr>
        <w:t xml:space="preserve"> palielināts 2.5. apakšpunktā noteiktais finansējums pārtikas kvalitātes shēmām.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Lauku atbalsta dienesta sniegtās informācijas, atbalsta pasākumā "</w:t>
      </w:r>
      <w:r w:rsidR="00000000" w:rsidRPr="00000000" w:rsidDel="00000000">
        <w:rPr>
          <w:b w:val="1"/>
          <w:rtl w:val="0"/>
        </w:rPr>
        <w:t xml:space="preserve">Atbalsts ciltsdarba pasākumiem piensaimniecības nozarē</w:t>
      </w:r>
      <w:r w:rsidR="00000000" w:rsidRPr="00000000" w:rsidDel="00000000">
        <w:rPr>
          <w:rtl w:val="0"/>
        </w:rPr>
        <w:t xml:space="preserve">" ir palielinājies atbalsttiesīgo dzīvnieku skaits (pārraudzībā un snieguma pārbaudē iesaistīto dzīvnieku skaits), tāpēc jāpalielina arī finansējums, lai pilnībā varētu segt izmaksas par 2025. gada trešo ceturksni.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2.1.1.1. apakšpunktā palielināts finansējums no 1 264 719 līdz 1 274 719 </w:t>
      </w:r>
      <w:r w:rsidR="00000000" w:rsidRPr="00000000" w:rsidDel="00000000">
        <w:rPr>
          <w:i w:val="1"/>
          <w:rtl w:val="0"/>
        </w:rPr>
        <w:t xml:space="preserve">euro</w:t>
      </w:r>
      <w:r w:rsidR="00000000" w:rsidRPr="00000000" w:rsidDel="00000000">
        <w:rPr>
          <w:rtl w:val="0"/>
        </w:rPr>
        <w:t xml:space="preserve"> (palielinājums par </w:t>
      </w:r>
      <w:r w:rsidR="00000000" w:rsidRPr="00000000" w:rsidDel="00000000">
        <w:rPr>
          <w:b w:val="1"/>
          <w:rtl w:val="0"/>
        </w:rPr>
        <w:t xml:space="preserve">10 000 </w:t>
      </w:r>
      <w:r w:rsidR="00000000" w:rsidRPr="00000000" w:rsidDel="00000000">
        <w:rPr>
          <w:b w:val="1"/>
          <w:i w:val="1"/>
          <w:rtl w:val="0"/>
        </w:rPr>
        <w:t xml:space="preserve">euro</w:t>
      </w:r>
      <w:r w:rsidR="00000000" w:rsidRPr="00000000" w:rsidDel="00000000">
        <w:rPr>
          <w:rtl w:val="0"/>
        </w:rPr>
        <w:t xml:space="preserve">). Finansējums pārdalīts no atbalsta pasākuma "Atbalsts 2024. gadā uzsākto atbalsta pasākumu izpildes finansējumam".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Lauku atbalsta dienesta sniegtās informācijas, atbalsta pasākumā "</w:t>
      </w:r>
      <w:r w:rsidR="00000000" w:rsidRPr="00000000" w:rsidDel="00000000">
        <w:rPr>
          <w:b w:val="1"/>
          <w:rtl w:val="0"/>
        </w:rPr>
        <w:t xml:space="preserve">Atbalsts ciltsdarba pasākumiem liellopu gaļas ražošanas nozarē</w:t>
      </w:r>
      <w:r w:rsidR="00000000" w:rsidRPr="00000000" w:rsidDel="00000000">
        <w:rPr>
          <w:rtl w:val="0"/>
        </w:rPr>
        <w:t xml:space="preserve">" audzētāji tik aktīvi iesaistās ciltsdarbā, ka pietrūkst finansējuma sertificētu tīršķirnes vaislas buļļu novērtēšanai, kā arī vismaz vienu gadu vecu buļļu ģenētiskās kvalitātes novērtēšanai un nav iespējams piešķirt atbalstu plānotās atbalsta likmes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Trūkstošo finansējumu sertificētu tīršķirnes vaislas buļļu novērtēšanai iespējams nodrošināt no liellopu gaļas ražošanas nozarei piešķirtā finansējuma, tāpēc noteikumu Nr. 126 2.1.1.2. apakšpunktā palielināts finansējums sertificētu tīršķirnes vaislas buļļu novērtēšanai no 248 636 līdz 278 636 </w:t>
      </w:r>
      <w:r w:rsidR="00000000" w:rsidRPr="00000000" w:rsidDel="00000000">
        <w:rPr>
          <w:i w:val="1"/>
          <w:rtl w:val="0"/>
        </w:rPr>
        <w:t xml:space="preserve">euro</w:t>
      </w:r>
      <w:r w:rsidR="00000000" w:rsidRPr="00000000" w:rsidDel="00000000">
        <w:rPr>
          <w:rtl w:val="0"/>
        </w:rPr>
        <w:t xml:space="preserve"> (palielinājums par 30 000</w:t>
      </w:r>
      <w:r w:rsidR="00000000" w:rsidRPr="00000000" w:rsidDel="00000000">
        <w:rPr>
          <w:i w:val="1"/>
          <w:rtl w:val="0"/>
        </w:rPr>
        <w:t xml:space="preserve"> euro</w:t>
      </w:r>
      <w:r w:rsidR="00000000" w:rsidRPr="00000000" w:rsidDel="00000000">
        <w:rPr>
          <w:rtl w:val="0"/>
        </w:rPr>
        <w:t xml:space="preserve">). Tā kā ir nepieciešams arī papildu finansējums vismaz vienu gadu veciem buļļiem </w:t>
      </w:r>
      <w:r w:rsidR="00000000" w:rsidRPr="00000000" w:rsidDel="00000000">
        <w:rPr>
          <w:b w:val="1"/>
          <w:rtl w:val="0"/>
        </w:rPr>
        <w:t xml:space="preserve">3000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šis finansējums ir pārdalīts no atbalsta pasākuma "Atbalsts 2024. gadā uzsākto atbalsta pasākumu izpildes finansējumam". Attiecīgi 2.1.1.2. apakšpunktā palielināta kopējā atbalsta summa no 450 179 līdz 453 179 </w:t>
      </w:r>
      <w:r w:rsidR="00000000" w:rsidRPr="00000000" w:rsidDel="00000000">
        <w:rPr>
          <w:i w:val="1"/>
          <w:rtl w:val="0"/>
        </w:rPr>
        <w:t xml:space="preserve">euro</w:t>
      </w:r>
      <w:r w:rsidR="00000000" w:rsidRPr="00000000" w:rsidDel="00000000">
        <w:rPr>
          <w:rtl w:val="0"/>
        </w:rPr>
        <w:t xml:space="preserve">, un līdz ar to arī finansējums vismaz vienu gadu vecu buļļu novērtēšanai no 20 000 līdz 23 000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piensaimniecībā un liellopu gaļas ražošanas nozarē palielinātajam finansējumam grozīts noteikumu Nr. 126 2.1. un 2.1.1. apakšpunkts, palielinot arī kopējo finansējumu lopkopībai, ciltsdarbam un dzīvnieku audzēšanai par 13 000</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finansējuma apmēram, kas pārdalīts no atbalsta pasākuma "Atbalsts 2024. gadā uzsākto atbalsta pasākumu izpildes finansējumam", precizēts noteikumu Nr. 126 2.7. apakšpunkts, samazinot finansējumu no 551 840 līdz 536 340</w:t>
      </w:r>
      <w:r w:rsidR="00000000" w:rsidRPr="00000000" w:rsidDel="00000000">
        <w:rPr>
          <w:i w:val="1"/>
          <w:rtl w:val="0"/>
        </w:rPr>
        <w:t xml:space="preserve"> euro</w:t>
      </w:r>
      <w:r w:rsidR="00000000" w:rsidRPr="00000000" w:rsidDel="00000000">
        <w:rPr>
          <w:rtl w:val="0"/>
        </w:rPr>
        <w:t xml:space="preserve"> (samazinājums par 15 500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Nr. 126 149. punktā minētajām izmaksām, t. i., par 142.2.1.1. apakšpunktā noteiktajām </w:t>
      </w:r>
      <w:r w:rsidR="00000000" w:rsidRPr="00000000" w:rsidDel="00000000">
        <w:rPr>
          <w:b w:val="1"/>
          <w:rtl w:val="0"/>
        </w:rPr>
        <w:t xml:space="preserve">izmaksām par kopstenda platības nomas maksu</w:t>
      </w:r>
      <w:r w:rsidR="00000000" w:rsidRPr="00000000" w:rsidDel="00000000">
        <w:rPr>
          <w:rtl w:val="0"/>
        </w:rPr>
        <w:t xml:space="preserve">, kuras pašlaik netiek segtas saskaņā ar noteikumiem Nr. 126, pretendents atbalstu var saņemt saskaņā ar Ministru kabineta 2024. gada 21. maija noteikumiem Nr. 301 "Valsts atbalsta piešķiršanas kārtība lauksaimniecības un zivsaimniecības tirgus veicināšanai" (turpmāk – noteikumi Nr. 301), iesniedzot iesniegumu Lauku atbalsta dienestā. 2025. gada 15. septembrī Valsts kancelejā ir iesniegts ar institūtu, Lauku atbalsta dienestu, ražotājiem, Finanšu ministriju un Tieslietu ministriju saskaņots noteikumu projekts "Grozījumi Ministru kabineta 2024. gada 21. maija noteikumos Nr. 301 "Valsts atbalsta piešķiršanas kārtība lauksaimniecības un zivsaimniecības tirgus veicināšanai"" (25-TA-1206), paredzot, ka atbalstu par šīm izmaksām 60 procentu apmērā pretendents varētu saņemt uzreiz, piesakoties institūtā dalībai kopstendā, un atlikušos 40 procentus nomaksājot pats. Tādējādi pretendentam nav uz šo atbalstu jāpiesakās Lauku atbalsta dienestā, un samazinās administratīvais slogs gan pretendentam, gan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noteikumi Nr. 126 gan noteikumi Nr. 301 attiecas uz vienu un to pašu atbalstu (bet dažādām izstādēm), ko saņem institūts, nepieciešams ieviest saskaņotu normatīvo regulējumu abos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izstāžu organizatori rēķinos par dalību izstādē papildus kopstenda platības nomas maksai mēdz iekļaut arī tādus izdevumus kā dalības maksa un reģistrācijas un apdrošināšanas izmaksas, nepieciešams precizēt noteikumus Nr. 126 un iekļaut šīs izmaksas atbalstāmajās izmaksās.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jauna kārtība, paredzot, ka kopstenda dalībnieks, piesakoties dalībai kopstendā institūtā, saņem 60 procentu atbalstu subsidēta pakalpojuma veidā par kopstenda platības nomas maksas, dalības maksas, reģistrācijas un apdrošināšanas izmaksām, 30 dienu laikā pēc dalības izstādē nomaksājot institūtam atlikušos 40 procentus. Atbilstoši ir precizēts noteikumu Nr. 126 142.2.1.1. apakšpunkts, tajā ietverot papildu attiecināmās izmaksas, kā arī precizēts 149. un 157. punkts, lai kopstenda dalībnieki saņemtu atbalstu subsidēta pakalpojuma veidā par visām izmaksām, kas saistītas ar kopstendu organizēšanu. Tās ir izmaksas, ko jau ir sedzis institūts, organizējot kopstendus, izņemot 40 procentus no noteikumu Nr. 126 142.2.1.1. apakšpunktā minētajām izmaksām. Tādējādi visas izmaksas, kas saistītas ar kopstenda organizēšanu, kā arī atbalsts, ko institūts piešķir pretendentam, būs institūta pārziņā, atvieglojot administrēšanas procesu un mazinot administratīvo slogu. Jaunā kārtība attieksies tikai uz tām izstādēm, par kurām institūts informāciju par iespēju pieteikties dalībai kopstendos būs publicējis pēc noteikumu projekta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Sertificētu gaļas šķirņu buļļu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Piena govju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Sertificētu gaļas šķirņu buļļu īpašnieki un piena govju īpašnieki saņems atbalstu plānotajā apmērā subsidētu pakalpojumu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Sertificētu gaļas šķirņu buļļu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reģistrē aizsargātu ģeogrāfiskās izcelsmes norāžu, aizsargātu cilmes vietas nosaukumu vai garantētu tradicionālo īpatnību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ražo pārtikas produktus un piedalās izstāžu kopstendos un izstādēs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Piena govju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Sertificētu gaļas šķirņu buļļu un piena govju īpašnieki saņems atbalstu plānotajā apmērā subsidētu pakalpojumu veidā. Visas personas, kas reģistrē aizsargātu ģeogrāfiskās izcelsmes norāžu, aizsargātu cilmes vietas nosaukumu vai garantētu tradicionālo īpatnību produktus, saņems atbalstu par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kas ražo pārtikas produktus un piedalās izstāžu kopstendos un izstādēs, būs labvēlīgāki nosacījumi attiecībā uz pasākumu īstenošanas un izdevumu samaksas termiņiem.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grozīta noteikumu Nr. 126 149. punkta ievaddaļa, neskarot 149. punkta apakšpunktus, kuros ir atsauces uz Eiropas Savienības regulām. Tādējādi projekts neskar regulu ieviešanu.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nosacījumi būtiski nav grozīti. Tie nodrošina piešķirtā finansējuma pārdali un izlietojumu un tiešā veidā neskar lauksaimniekus.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25-TA-1996</w:t>
    </w:r>
    <w:r>
      <w:br/>
    </w:r>
    <w:r w:rsidR="00000000" w:rsidRPr="00000000" w:rsidDel="00000000">
      <w:rPr>
        <w:rtl w:val="0"/>
      </w:rPr>
      <w:t xml:space="preserve">Izdrukāts 29.07.2026. 22.38 - 4.0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25-TA-1996</w:t>
    </w:r>
    <w:r>
      <w:br/>
    </w:r>
    <w:r w:rsidR="00000000" w:rsidRPr="00000000" w:rsidDel="00000000">
      <w:rPr>
        <w:rtl w:val="0"/>
      </w:rPr>
      <w:t xml:space="preserve">Izdrukāts 29.07.2026. 22.38 - 4.0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anotācija_(ex_ante)_25-TA-1996.docx</dc:title>
</cp:coreProperties>
</file>

<file path=docProps/custom.xml><?xml version="1.0" encoding="utf-8"?>
<Properties xmlns="http://schemas.openxmlformats.org/officeDocument/2006/custom-properties" xmlns:vt="http://schemas.openxmlformats.org/officeDocument/2006/docPropsVTypes"/>
</file>