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Dzīvnieku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27. martā rīkojuma Nr. 179 "Par likumprojekta "Par valsts budžetu 2026. gadam un budžeta ietvaru 2026., 2027. un 2028. gadam" sagatavošanas grafiku" 2.1. apakšpunktā ministrijām dots uzdevums veikt nozaru budžetu izdevumu analīzi, sagatavot priekšlikumus sava budžeta resora izdevumu efektivizēšanai (tostarp izdevumu samazināšanai, optimizējot funkcijas, publiskos pakalpojumus un veicot strukturālas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13. maija sēdes protokola Nr. 19 50.§ 7. punktā ir noteikts mērķis veikt publiskā sektora efektivizācijas un vispārējās valdības izdevumu samazinājumu ne mazāk kā 450 milj. </w:t>
      </w:r>
      <w:r w:rsidR="00000000" w:rsidRPr="00000000" w:rsidDel="00000000">
        <w:rPr>
          <w:i w:val="1"/>
          <w:rtl w:val="0"/>
        </w:rPr>
        <w:t xml:space="preserve">euro </w:t>
      </w:r>
      <w:r w:rsidR="00000000" w:rsidRPr="00000000" w:rsidDel="00000000">
        <w:rPr>
          <w:rtl w:val="0"/>
        </w:rPr>
        <w:t xml:space="preserve">apmērā 2026.–2028. gadā, tajā skaitā 2026. gadā ne mazāk kā 150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26. augusta sēdes protokola Nr. 33 53.§ 18. punktā noteikts uzdevums, kas paredz: ja izdevumu samazinājumu ministrijas nodrošina, veicot politikas izmaiņas, funkciju un sniegto pakalpojumu pārskatīšanu, tad ministrijas sagatavo nepieciešamos grozījumus normatīvajos aktos, kurus iekļauj valsts budžeta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efektivizēt Zemkopības ministrijas resora budžeta izdevumus, samazinot Pārtikas un veterinārā dienesta (turpmāk – PVD) funkcijas un atsakoties no valsts nodevām, kas ilgstoši netiek iekasētas.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virzīts kā budžetu pavadošs likumprojekts (budžeta likumprojektu paketē), un tam jāstājas spēkā vienlaikus ar likumu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Patlaban Dzīvnieku aizsardzības likumā (turpmāk – likums) PVD noteiktas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izveidot suņa uzvedības izvērtēšanas komisiju, kas suni atzīst par bīstamu </w:t>
      </w:r>
      <w:r w:rsidR="00000000" w:rsidRPr="00000000" w:rsidDel="00000000">
        <w:rPr>
          <w:rtl w:val="0"/>
        </w:rPr>
        <w:t xml:space="preserve">(likuma 5.</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uzsāk suņa uzvedības izvērtēšanas procesu, ja ir saņemta informācija, kas noteikta Ministru kabineta 2012. gada 19. jūnija noteikumos Nr. 428 "Kārtība, kādā suni atzīst par bīstamu, un prasības bīstama suņa turēšanai" (turpmāk – noteikumi Nr. 428). Noteikumos Nr. 428 ir noteikti kritēriji un kārtība, kādā suni atzīst par bīstamu un nosaka turpmāko rīcību ar suni, kā arī prasības bīstama suņa turēšanai un 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50. panta 8. punkts noteic, ka dzīvnieku atļauts eitanazēt, ja spēkā stājies lēmums par suņa eitanāziju saskaņā ar normatīvajiem aktiem par kritērijiem un kārtību, kādā suns atzīstams par bīstamu un nosakāma rīcība 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saņemti 57 iesniegumi, izvērtēti 58 suņi un par bīstamiem atzīti 19 suņi.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septiņos mēnešos saņemts 40 iesniegumu un izvērtēts 16 suņu, no tiem par bīstamiem atzīstot astoņus.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veikt mājas (istabas) dzīvnieku labturības kontroli gadījumos, kad ir aizdomas vai sūdzības par normatīvo aktu </w:t>
      </w:r>
      <w:r w:rsidR="00000000" w:rsidRPr="00000000" w:rsidDel="00000000">
        <w:rPr>
          <w:b w:val="1"/>
          <w:rtl w:val="0"/>
        </w:rPr>
        <w:t xml:space="preserve">pārkāpumiem</w:t>
      </w:r>
      <w:r w:rsidR="00000000" w:rsidRPr="00000000" w:rsidDel="00000000">
        <w:rPr>
          <w:b w:val="1"/>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9. panta pirmās daļas 1. punkta "a" apakšpunktā noteikts, ka PVD šā likuma prasību ievērošanu attiecībā uz mājas (istabas) dzīvnieku labturību uzrauga un kontrolē valsts veterinārās uzraudzības objektos un gadījumos, kad ir aizdomas vai sūdzības par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9. panta pirmās daļas 3. punktā noteikts, ka pašvaldības uzrauga un kontrolē šā likuma prasību ievērošanu attiecībā uz mājas (istabas) dzīvnieku labturību to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Iepriekšminētie valsts veterinārās uzraudzības objekti (veterinārajai uzraudzībai un kontrolei pakļautie objekti un personas) ir minēti Veterinārmedicīnas likuma 2.</w:t>
      </w:r>
      <w:r w:rsidR="00000000" w:rsidRPr="00000000" w:rsidDel="00000000">
        <w:rPr>
          <w:vertAlign w:val="superscript"/>
          <w:rtl w:val="0"/>
        </w:rPr>
        <w:t xml:space="preserve">1</w:t>
      </w:r>
      <w:r w:rsidR="00000000" w:rsidRPr="00000000" w:rsidDel="00000000">
        <w:rPr>
          <w:rtl w:val="0"/>
        </w:rPr>
        <w:t xml:space="preserve"> pantā, un PVD kompetenci attiecībā uz šiem valsts veterinārās uzraudzības objektiem nosaka Veterinārmedicīnas likuma 8. panta 1. un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arī Veterinārmedicīnas likuma 8. panta 6. punktā noteikts, ka PVD valsts vecāko inspektoru un valsts inspektoru tiesības atbilstoši viņu kompetencei ir kontrolēt mājas (istabas) dzīvnieku labturības prasību ievērošanu, ja ir aizdomas vai sūdzības par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uzraudzību, pamatojoties uz iedzīvotāju iesniegumiem un sūdzībām par iespējamiem mājas (istabas) dzīvnieku labturības vai turēšanas prasību pārkāpumiem (ārpus valsts veterinārās uzraudzības objektiem), īsteno 11 PVD teritoriālajās struktūrvienībās pašlaik strādājošie 63 veterinārie inspektori (tiem visiem ir veterinārmedicīnas izglītība) un pieci labturības inspektori.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iespējamiem mājas (istabas) dzīvnieku labturības vai turēšanas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saņemti 1345 iesniegumi, no kuriem 310 iesniegumos norādītā informācija apstiprinājās;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veikts 2210 pārbaužu.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septiņos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saņemti 836 iesniegumi, no kuriem 184 iesniegumos norādītā informācija apstiprinājās;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veiktas 1104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Lielākajā daļā saņemto sūdzību tiek norādīts uz iespējamiem vispārīgiem suņu vai kaķu labturības prasību pārkāpumiem (nav nodrošināta barība un (vai) ūdens, vieta, kurā paslēpties no nelabvēlīgiem laikapstākļiem, neatbilstošs turēšanas aprīkojums, dzīvnieki tiek turēti antisanitāros apstākļos), iespējamu dokumentu neesamību, dzīvnieku apzīmēšanas vai reģistrācijas neveikšanu, kā arī par, iespējams, dzīvnieku radītu troksni un smakām.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apkopoto pārbaužu rezultāti liecina, ka biežāk konstatētās neatbilstības ir normatīvajos aktos noteikto dokumentu neesamība, vakcinācijas prasību neievērošana un vispārīgo labturības prasību neievērošana.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Patlaban likumā dots pilnvarojums Ministru kabinetam noteikt šādas valsts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 valsts nodevas apmēru un samaksas kārtību par cirka dzīvnieka, dresūras dzīvnieka, cirka un dresūras numura viesizrāžu vietas reģistrāciju</w:t>
      </w:r>
      <w:r w:rsidR="00000000" w:rsidRPr="00000000" w:rsidDel="00000000">
        <w:rPr>
          <w:rtl w:val="0"/>
        </w:rPr>
        <w:t xml:space="preserve"> (likuma 10. panta 13.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valsts nodevas apmērs un samaksas kārtība noteikta Ministru kabineta 2007. gada 11. decembra noteikumos Nr. 859 "Noteikumi par cirka dzīvnieka, dresūras dzīvnieka, cirka un dresūras numura viesizrāžu vietas reģistrācijas valsts nodevu", un to administrē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minēto dzīvnieku un objektu reģistrēšanai ir noteiktas Ministru kabineta 2010. gada 14. septembra noteikumos Nr. 858 "Veterinārās prasības cirka dzīvnieku pārvietošanai starp Latviju un citām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noteiktais valsts nodevas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katra cirka un dresūras dzīvnieka vai visu putnu vai grauzēju sugas īpatņu kopuma reģistrāciju – 1,42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cirka un dresūras numura viesizrāžu vietas reģistrāciju –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PVD ilgstoši nav saņēmis cirka reģistrācijas iesniegumus, nodeva netiek iekasēta;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 valsts nodevas apmēru un samaksas kārtību par tāda suņa reģistrāciju, kurš apmācīts uzbrukt cilvēkam</w:t>
      </w:r>
      <w:r w:rsidR="00000000" w:rsidRPr="00000000" w:rsidDel="00000000">
        <w:rPr>
          <w:rtl w:val="0"/>
        </w:rPr>
        <w:t xml:space="preserve"> (likuma 10. panta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valsts nodevas apmērs un samaksas kārtība noteikta Ministru kabineta 2007. gada 28. augusta noteikumos Nr. 588 "Noteikumi par valsts nodevu par tāda suņa reģistrāciju, kurš apmācīts uzbrukt cilvēkam", un to administrē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noteiktais valsts nodevas apmērs par minētā suņa reģistrāciju ir 2,85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reģistrēt suni, kurš apmācīts uzbrukt cilvēkam, noteikta Ministru kabineta 2005. gada 20. decembra noteikumos Nr. 959 "Labturības prasības sporta, darba un atrakciju dzīvnieku turēšanai, apmācībai un izmantošanai sacensībās, darbā vai atrakcijās" (turpmāk – noteikumi  Nr. 959). Noteikumu Nr. 959 10. punktā noteikts: pirms uzsāk apmācīt suni uzbrukt cilvēkam, suņa īpašnieks vai turētājs par suņa reģistrāciju datubāzē maksā valsts nodevu saskaņā ar normatīvajiem aktiem par valsts nodevu par tāda suņa reģistrāciju, kurš apmācīts uzbrukt cilvēkam.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Lauku atbalsta dienestā piecus gadus nav reģistrēts neviens attiecīgais suns, nodeva netiek iekasēta.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Administratīvā pārkāpuma process par mājas (istabas) dzīvnieku pārvadāšanas sabiedriskajā transportlīdzeklī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likuma 54. panta otrajā daļā noteikts, ka par mājas (istabas) dzīvnieku pārvadāšanas sabiedriskajā transportlīdzeklī prasību pārkāpumiem piemēro naudas sodu fiziskajai personai līdz piecdesmit naudas soda vienībām, bet juridiskajai personai – no divdesmit divām līdz 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kompetentās iestādes, ja ir konstatēti mājas (istabas) dzīvnieku pārvadāšanas noteikumu pārkāpumi transportlīdzeklī, kas nav sabiedriskais transports, piemēro administratīvo atbildību par labturības prasību pārkāpšanu saskaņā ar likuma 57. pantu, piemērojot naudas sodu fiziskajai personai līdz trīssimt piecdesmit naudas soda vienībām, bet juridiskajai personai – no divdesmit divām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izveidojusies situācija, ka fiziskai personai, kura neievēro mājas (istabas) dzīvnieku pārvadāšanas prasības transportlīdzeklī, kas nav sabiedriskais transportlīdzeklis, var piemērot naudas sodu līdz 1750 </w:t>
      </w:r>
      <w:r w:rsidR="00000000" w:rsidRPr="00000000" w:rsidDel="00000000">
        <w:rPr>
          <w:i w:val="1"/>
          <w:rtl w:val="0"/>
        </w:rPr>
        <w:t xml:space="preserve">euro </w:t>
      </w:r>
      <w:r w:rsidR="00000000" w:rsidRPr="00000000" w:rsidDel="00000000">
        <w:rPr>
          <w:rtl w:val="0"/>
        </w:rPr>
        <w:t xml:space="preserve">un juridiskajai personai līdz 2500</w:t>
      </w:r>
      <w:r w:rsidR="00000000" w:rsidRPr="00000000" w:rsidDel="00000000">
        <w:rPr>
          <w:i w:val="1"/>
          <w:rtl w:val="0"/>
        </w:rPr>
        <w:t xml:space="preserve"> euro</w:t>
      </w:r>
      <w:r w:rsidR="00000000" w:rsidRPr="00000000" w:rsidDel="00000000">
        <w:rPr>
          <w:rtl w:val="0"/>
        </w:rPr>
        <w:t xml:space="preserve">, un tas ir radījis lielu sašutumu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labturības prasību pārkāpumiem līdz lietas izskatīšanai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lietas izskatīšanai – pašvaldības policija vai pašvaldības administratīvā inspekcija, bet administratīvā pārkāpuma lietu izskata pašvaldības administratīvā komisija vai apakškomisija;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administratīvā pārkāpuma lietas izskatīšanai – Valsts policija, bet administratīvā pārkāpuma lietu izskata PVD.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suņa uzvedības izvērtēšanas komisiju, kas suni atzīst par bīstamu.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liecina, ka ieviestā sistēma, kādā suni atzīst par bīstamu, un noteiktās prasības bīstama suņa turēšanai nepasargā sabiedrību no suņu uzbrukumiem. Suņa bīstamības izvērtēšanas process tiek uzsākts, kad kaitējums cilvēkam vai citam dzīvniekam jau nodarīts. Turklāt jebkurš suns noteiktos apstākļos var kļūt bīstams cilvēkam vai citam dzīvniekam, savukārt bīstamības izvērtēšanas process nav iespējams attiecībā uz visām iespējamām sadzīves situācijām, ne arī tā, lai modelētu suņa reakciju uz visiem iespējamajiem kairinājumiem. Būtībā šis process nav objektīvs. Papildus, ja suns ir atzīts par bīstamu, nav iespējams izkontrolēt, vai ikdienā tiek ievērotas tā turēšanai noteiktās prasības – pastaigā uzlikt sarkanu kakla siksnu, uzpurni un suni vest pie pavadas. Noteiktās prasības bīstama suņa turēšanai pēc būtības ir vērstas pret attiecīgo suni un neietver prasības, kas būtu vērstas uz dzīvnieka īpašnieka vai turētāja izglītošanu par suņa apmācību, socializēšanu un drošu 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PVD pieredze liecina, ka noteiktā kārtība suņa atzīšanai par bīstamu nav ne efektīva, ne lietderīga un nesasniedz normatīvā regulējuma mērķi ātri, efektīvi aizsargāt sabiedrības un dzīvnieku intereses pret potenciāli bīstamiem suņiem.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suņa bīstamības izvērtēšanas process veido PVD izdevumus 16 249,43 </w:t>
      </w:r>
      <w:r w:rsidR="00000000" w:rsidRPr="00000000" w:rsidDel="00000000">
        <w:rPr>
          <w:i w:val="1"/>
          <w:rtl w:val="0"/>
        </w:rPr>
        <w:t xml:space="preserve">euro </w:t>
      </w:r>
      <w:r w:rsidR="00000000" w:rsidRPr="00000000" w:rsidDel="00000000">
        <w:rPr>
          <w:rtl w:val="0"/>
        </w:rPr>
        <w:t xml:space="preserve">apmērā (atbilstoši 2024. gada datiem): 14 607,68 </w:t>
      </w:r>
      <w:r w:rsidR="00000000" w:rsidRPr="00000000" w:rsidDel="00000000">
        <w:rPr>
          <w:i w:val="1"/>
          <w:rtl w:val="0"/>
        </w:rPr>
        <w:t xml:space="preserve">euro –</w:t>
      </w:r>
      <w:r w:rsidR="00000000" w:rsidRPr="00000000" w:rsidDel="00000000">
        <w:rPr>
          <w:rtl w:val="0"/>
        </w:rPr>
        <w:t xml:space="preserve"> atlīdzība komisijas locekļiem un 1641,75 </w:t>
      </w:r>
      <w:r w:rsidR="00000000" w:rsidRPr="00000000" w:rsidDel="00000000">
        <w:rPr>
          <w:i w:val="1"/>
          <w:rtl w:val="0"/>
        </w:rPr>
        <w:t xml:space="preserve">euro – </w:t>
      </w:r>
      <w:r w:rsidR="00000000" w:rsidRPr="00000000" w:rsidDel="00000000">
        <w:rPr>
          <w:rtl w:val="0"/>
        </w:rPr>
        <w:t xml:space="preserve">degvielas izdevumu kompensācija komisijas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izslēgta deleģējošā tiesību norma, spēku zaudēs arī uz šā pamata izdotais normatīvais akts – Ministru kabineta 2012. gada 19. jūnija noteikumi Nr. 428 "Kārtība, kādā suni atzīst par bīstamu, un prasības bīstama suņa 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minēto problēmu,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likvidēt suņa bīstamības izvērtēšanas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prasības rīcībai ar suni, kas nodarījis kaitējumu cilvēkam vai dzīvniekam, kā arī prasības minētā suņa īpašniekam vai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suni, kurš cilvēkam nodarījis smagus miesas bojājums vai izraisījis tā nāvi un kura īpašnieks vai turētājs ir sodīts saskaņā ar Krimināllikuma 230.</w:t>
      </w:r>
      <w:r w:rsidR="00000000" w:rsidRPr="00000000" w:rsidDel="00000000">
        <w:rPr>
          <w:vertAlign w:val="superscript"/>
          <w:rtl w:val="0"/>
        </w:rPr>
        <w:t xml:space="preserve">1</w:t>
      </w:r>
      <w:r w:rsidR="00000000" w:rsidRPr="00000000" w:rsidDel="00000000">
        <w:rPr>
          <w:rtl w:val="0"/>
        </w:rPr>
        <w:t xml:space="preserve"> panta otro daļu, eitanazē;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suni, kura īpašnieks vai turētājs ir sodīts par dzīvnieku turēšanas noteikumu pārkāpšanu, ar ko citam dzīvniekam nodarīts fizisks kaitējums vai cilvēkam nodarīts fizisks vai materiāls kaitējums vai Krimināllikuma 230.</w:t>
      </w:r>
      <w:r w:rsidR="00000000" w:rsidRPr="00000000" w:rsidDel="00000000">
        <w:rPr>
          <w:vertAlign w:val="superscript"/>
          <w:rtl w:val="0"/>
        </w:rPr>
        <w:t xml:space="preserve">1</w:t>
      </w:r>
      <w:r w:rsidR="00000000" w:rsidRPr="00000000" w:rsidDel="00000000">
        <w:rPr>
          <w:rtl w:val="0"/>
        </w:rPr>
        <w:t xml:space="preserve"> pantu, mājas (istabas) dzīvnieku reģistra datubāzē izdara attiecīgu atzīmi. Atzīmi nenoņem uzbrukušā suņa dzīves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pienākumu uzbrukušā suņa īpašniekam vai turētājam, vai turētājam, kura atbildībā ir nodots uzbrukušais suns, iziet apmācību dzīvnieku labturības un aizsardzības jomā un nodrošināt uzbrukušā suņa apmācību, tajā piedaloties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pilnvarojumu Ministru kabinetam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prasības uzbrukušā suņa apmācības programmas saturam un apjomam un apmācības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kārtību, kādā mājas (istabas) dzīvnieku reģistra datubāzē izdara atzīmi par uzbrukušo suni, kā arī par uzbrukušā suņa un tā īpašnieka vai turētāja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kritērijus dzīvniekam nodarītā kaitējuma apmēra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suns cilvēkam nodarījis smagus miesas bojājums vai izraisījis tā nāvi un attiecīgā suņa īpašnieks vai turētājs ir sodīts saskaņā ar Krimināllikuma 230.</w:t>
      </w:r>
      <w:r w:rsidR="00000000" w:rsidRPr="00000000" w:rsidDel="00000000">
        <w:rPr>
          <w:vertAlign w:val="superscript"/>
          <w:rtl w:val="0"/>
        </w:rPr>
        <w:t xml:space="preserve">1</w:t>
      </w:r>
      <w:r w:rsidR="00000000" w:rsidRPr="00000000" w:rsidDel="00000000">
        <w:rPr>
          <w:rtl w:val="0"/>
        </w:rPr>
        <w:t xml:space="preserve"> panta otro daļu (par dzīvnieku turēšanas noteikumu pārkāpšanu, ja ar to cietušajam nodarīts smags miesas bojājums vai tā izraisījusi cilvēka nāvi), nepieciešams paredzēt tiesiskās sekas, t. i., minēto suni eitanazēt. Suņa eitanāzija šajā gadījumā ir sabiedrības aizsardzības pasākums, kas vērsts uz cilvēku drošības un sabiedriskās kārtības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īstenoto minēto risinājumu, no likuma jāizslēdz 5.</w:t>
      </w:r>
      <w:r w:rsidR="00000000" w:rsidRPr="00000000" w:rsidDel="00000000">
        <w:rPr>
          <w:vertAlign w:val="superscript"/>
          <w:rtl w:val="0"/>
        </w:rPr>
        <w:t xml:space="preserve">1</w:t>
      </w:r>
      <w:r w:rsidR="00000000" w:rsidRPr="00000000" w:rsidDel="00000000">
        <w:rPr>
          <w:rtl w:val="0"/>
        </w:rPr>
        <w:t xml:space="preserve"> pants un 10. panta 11. punkts, likums jāpapildina ar 18.</w:t>
      </w:r>
      <w:r w:rsidR="00000000" w:rsidRPr="00000000" w:rsidDel="00000000">
        <w:rPr>
          <w:vertAlign w:val="superscript"/>
          <w:rtl w:val="0"/>
        </w:rPr>
        <w:t xml:space="preserve">6</w:t>
      </w:r>
      <w:r w:rsidR="00000000" w:rsidRPr="00000000" w:rsidDel="00000000">
        <w:rPr>
          <w:rtl w:val="0"/>
        </w:rPr>
        <w:t xml:space="preserve"> pantu, 50. pantā jāsvītro 8. punkts un 50. pants jāpapildina ar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likuma normām jāstājas spēkā 2026. gada 1. jūlijā, lai sagatavotu 18.</w:t>
      </w:r>
      <w:r w:rsidR="00000000" w:rsidRPr="00000000" w:rsidDel="00000000">
        <w:rPr>
          <w:vertAlign w:val="superscript"/>
          <w:rtl w:val="0"/>
        </w:rPr>
        <w:t xml:space="preserve">6</w:t>
      </w:r>
      <w:r w:rsidR="00000000" w:rsidRPr="00000000" w:rsidDel="00000000">
        <w:rPr>
          <w:rtl w:val="0"/>
        </w:rPr>
        <w:t xml:space="preserve"> pantā minētos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mājas (istabas) dzīvnieku labturības kontroli gadījumos, kad ir aizdomas vai sūdzības par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uzskata, ka augsti kvalificētiem speciālistiem ar veterinārmedicīnisko izglītību ir jāveic kontroles, kas saistītas ar valstij svarīgu funkciju nodrošināšanu, piemēram, dzīvnieku infekcijas slimību uzraudzība, pārtikas produktu primārās ražošanas un lauksaimniecības dzīvnieku labturības uzraudzība, dzīvnieku starptautisko pārvadājumu kravu veterinārā sertifikācija, dzīvnieku starptautisko pārvadājumu kravu veterinārā sertifikācija, zāļu atliekvielu uzraudzība u. c. Nav lietderīgi šos augstas klases speciālistus iesaistīt mājas (istabas) to dzīvnieku turēšanas vietu kontrolē, kuras nav valsts veterinārās uzraudzības objekti, lai pārliecinātos par vispārīgo dzīvnieku labturības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Mājas (istabas) dzīvnieku turēšanas vietu kontrole PVD gadā prasa izmaksas 165 690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likuma 9. panta pirmās daļas 1. punkta "a" apakšpunktu, lai noteiktu, ka PVD šā likuma prasību ievērošanu attiecībā uz mājas (istabas) dzīvnieku labturību uzrauga un kontrolē valsts veterinārās uzraudzības objektos, un situācijās, kad PVD eksperu palīdzība ir nepieciešamība pašvaldībām mājas (istabas) dzīvnieku labturības kontrolē. Tādējādi tiktu samazināta kompetento iestāžu funkciju dublēšanās, jo likuma 9. panta pirmās daļas 3. punktā noteikts, ka pašvaldības uzrauga un kontrolē šā likuma prasību ievērošanu attiecībā uz mājas (istabas) dzīvnieku labturību to administratīvajā teritorijā. Vienlaikus jāizslēdz Veterinārmedicīnas likuma 8. panta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labturības prasību pārkāpumi radījuši kaitējumu dzīvnieka veselībai, nodarījuma pakāpi apliecina praktizējoša veterinārārsta izsniegts atzinums, par kuru izdevumus sedz cietušā dzīvnieka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Attiecīgajiem grozījumiem Dzīvnieku aizsardzības likumā jāstājas spēkā 2026. gada 1. jūlijā, lai pašvaldībām dotu iespēju īstenot vajadzīgās darbības mājas (istabas) dzīvnieku labturības prasību izpildes uzraudzībai un kontrolei to administratīvajā teritorijā. Ministru kabineta 2024. gada 25. jūnija noteikumus "Mājas (istabas) dzīvnieku labturības un aizsardzības noteikumi" nepieciešams papildināt ar PVD un pašvaldību kompetenču sadalījumu konkrētu labturības prasību uzraudzībā.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likuma 9. panta pirmās daļas 1. punkta "a" apakšpunkts un pants jāpapildina ar jaunu daļu, nosakot, ka pašvaldības mājas (istabas) dzīvnieku labturības kontrolē iesaista PVD amatpersonas saskaņā ar normatīvajiem aktiem par mājas (istabas) dzīvnieku labturības un aizsardzības noteikumiem. Likuma 16.</w:t>
      </w:r>
      <w:r w:rsidR="00000000" w:rsidRPr="00000000" w:rsidDel="00000000">
        <w:rPr>
          <w:vertAlign w:val="superscript"/>
          <w:rtl w:val="0"/>
        </w:rPr>
        <w:t xml:space="preserve">1</w:t>
      </w:r>
      <w:r w:rsidR="00000000" w:rsidRPr="00000000" w:rsidDel="00000000">
        <w:rPr>
          <w:rtl w:val="0"/>
        </w:rPr>
        <w:t xml:space="preserve"> pants jāpapildina ar 6. punktu paredzot pilnvarojumu Ministru kabinetam noteikt gadījumus un kārtību, kādā pašvaldība mājas (istabas) dzīvnieku kontrolē iesaista PVD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Dzīvnieku aizsardzības likuma pārejas noteikumi, nosakot, ka attiecīgie grozījumi likumā stājas spēkā 2026.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nodeva par cirka dzīvnieka, dresūras dzīvnieka, cirka un dresūras numura viesizrāžu vietas reģistrāciju.</w:t>
      </w:r>
      <w:r w:rsidR="00000000" w:rsidRPr="00000000" w:rsidDel="00000000">
        <w:rPr>
          <w:b w:val="1"/>
          <w:rtl w:val="0"/>
        </w:rPr>
        <w:t xml:space="preserve">Valsts nodeva par tāda suņa reģistrāciju, kurš apmācīts uzbrukt cilvēkam.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iestādes – PVD un Lauku atbalsta dienests – pēdējos piecus gadus nav saņēmušas iesniegumu ar lūgumu reģistrēt cirka dzīvnieku, dresūras dzīvnieku, cirku, dresūras numura viesizrāžu vietu, ne arī tādu suni, kurš apmācīts uzbrukt cilvēkam, tāpēc attiecīgās valsts nodevas nav iekasētas. Ja turpmāk būs nepieciešama minēto dzīvnieku un objektu reģistrācija, tā būs bezmaksas.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Atteikšanās no minētajām valsts nodevām mazinās administratīvo slogu nodevas administrējošajām kompetentajām iestādēm un Valsts kases atbildīgajiem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tiks izslēgtas deleģējošās tiesību normas, spēku zaudēs arī uz šā pamata izdotie normatīvie akti – Ministru kabineta 2007. gada 11. decembra noteikumi Nr. 859 "Noteikumi par  par cirka dzīvnieka, dresūras dzīvnieka, cirka un dresūras numura viesizrāžu vietas reģistrācijas valsts nodevu" un Ministru kabineta 2007. gada 28. augusta noteikumi Nr. 588 "Noteikumi par valsts nodevu par tāda suņa reģistrāciju, kurš apmācīts uzbrukt cilvēkam".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Jāizslēdz likuma 10. panta 13. un 14.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Administratīvā pārkāpuma process par mājas (istabas) dzīvnieku pārvadāšanas sabiedriskajā transportlīdzeklī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likuma 54. panta otrajā daļā noteikta administratīvā atbildība par prasību neievērošanu mājas (istabas) dzīvnieku pārvadāšanai sabiedriskajā transportlīdzeklī, savukārt likuma 57. pantu par dzīvnieku labturības prasību pārkāpumiem piemēro, ja netiek ievērotas pārvadāšanas prasības privātajā transportlīdzeklī.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praktiski nevar īstenot kontroli par mājas (istabas) dzīvnieku pārvadāšanas prasību ievērošanu ne privātajā, ne sabiedriskajā transportlīdzeklī. PVD arī nav tiesību apturēt transportlīdzekļus uz autoceļiem šādai kontrolei, jo tas nav operatīvais dienests. Tādējādi administratīvā atbildība par mājas (istabas) dzīvnieku pārvadāšanas prasību pārkāpumiem transportlīdzeklī, kas nav sabiedriskais transports, ir jānošķir no atbildības par labturības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Atbildībai par mājas (istabas) dzīvnieku pārvadāšanu transportlīdzeklī būtu jābūt noteiktai vienā likuma tiesību normā neatkarīgi no transportlīdzekļa veida, tāpēc ir jāgroza likuma 54. panta otrā daļa, izslēdzot vārdu "sabiedriskajā", lai šī tiesību norma būtu piemērojama attiecībā uz mājas (istabas) dzīvnieku pārvadāšanu visos transportlīdzekļos.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vairs nenotiks kompetences dalīšana un Valsts policija varēs ne tikai izskatīt administratīvā pārkāpuma lietu, bet arī pieņemt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sabiedrībā ir vērojama liela neapmierinātība par pārāk lielu soda naudas apmēru par neatbilstošu mājas (istabas) dzīvnieku pārvadāšanu privātajā transportlīdzeklī, jo tiek piemērots sods par labturības prasību pārkāpumiem un soda naudas apmērs ir noteikts fiziskai personai līdz trīssimt piecdesmit naudas soda vienībām, bet juridiskajai personai – no divdesmit divām līdz piecsimt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administratīvā soda apmēram par mājas (istabas) dzīvnieku pārvadāšanas noteikumu pārkāpumiem būtu jābūt samērīgam ar soda apmēru, kas noteikts Ceļu satiksmes likuma 79. pantā par pasažieru pārvadāšanas noteikumu pārkāpšanu, Zemkopības ministrija ierosina naudas soda apmēru par prasību neievērošanu mājas (istabas) dzīvnieku pārvadāšanai transportlīdzeklī fiziskajai personai noteikt līdz četrpadsmit (patlaban līdz piecdesmit) naudas soda vienībām, bet juridiskajai personai – no divdesmit divām līdz piecdesmit (patlaban no divdesmit divām līdz 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paplašināt spēkā esošā regulējuma tvērumu.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likuma 54. panta otrā daļa, izslēdzot vārdu "sabiedriskajā" un samazinot naudas soda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Jāgroza likuma 60. panta trešā daļa, aizstājot atsauci uz 54. pantu ar atsauci uz 54.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saskaņots ar Tieslietu ministrijas Administratīvās atbildības likuma patstāvīgo darba grupu.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Grozījumi par naudas soda apmēru par mājas (istabas) dzīvnieku pārvadāšanas transportlīdzeklī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nav aprēķināti detalizēti, jo nav iespējams prognozēt iespējamo pārkāpumu skaitu.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Suņa uzvedības izvērtēšanas komisijas izveidošana, kas suni atzīst par bīstamu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Tiešie izdevumi saistībā ar bīstamo suņu izvērtēšanas komisijas darbu (atbilstoši 2024. gada datiem) ir 16 249,43 </w:t>
            </w:r>
            <w:r w:rsidR="00000000" w:rsidRPr="00000000" w:rsidDel="00000000">
              <w:rPr>
                <w:sz w:val="24"/>
                <w:i w:val="1"/>
                <w:rtl w:val="0"/>
              </w:rPr>
              <w:t xml:space="preserve">euro</w:t>
            </w:r>
            <w:r w:rsidR="00000000" w:rsidRPr="00000000" w:rsidDel="00000000">
              <w:rPr>
                <w:sz w:val="24"/>
                <w:rtl w:val="0"/>
              </w:rPr>
              <w:t xml:space="preserve">,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14 607,68 </w:t>
            </w:r>
            <w:r w:rsidR="00000000" w:rsidRPr="00000000" w:rsidDel="00000000">
              <w:rPr>
                <w:sz w:val="24"/>
                <w:i w:val="1"/>
                <w:rtl w:val="0"/>
              </w:rPr>
              <w:t xml:space="preserve">euro – </w:t>
            </w:r>
            <w:r w:rsidR="00000000" w:rsidRPr="00000000" w:rsidDel="00000000">
              <w:rPr>
                <w:sz w:val="24"/>
                <w:rtl w:val="0"/>
              </w:rPr>
              <w:t xml:space="preserve">atlīdzība komisijas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1641,75 </w:t>
            </w:r>
            <w:r w:rsidR="00000000" w:rsidRPr="00000000" w:rsidDel="00000000">
              <w:rPr>
                <w:sz w:val="24"/>
                <w:i w:val="1"/>
                <w:rtl w:val="0"/>
              </w:rPr>
              <w:t xml:space="preserve">euro – </w:t>
            </w:r>
            <w:r w:rsidR="00000000" w:rsidRPr="00000000" w:rsidDel="00000000">
              <w:rPr>
                <w:sz w:val="24"/>
                <w:rtl w:val="0"/>
              </w:rPr>
              <w:t xml:space="preserve">degvielas izdevumu kompensācijas komisijas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Administratīvā pārkāpuma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 par mājas (istabas) dzīvnieku pārvadāšanas sabiedriskajā transportlīdzeklī prasību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praktiski nevar īstenot kontroli par mājas (istabas) dzīvnieku pārvadāšanas prasību ievērošanu ne privātajā, ne sabiedriskajā transportlīdzeklī. PVD arī nav tiesību apturēt transportlīdzekļus uz autoceļiem šādai kontrolei, jo tas nav operatīvais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Vienas lietas izskatīšana aizņem aptuveni četras stundas laika, tāpēc vienas lietas izskatīšanas izmaksas ir 100–120 </w:t>
            </w:r>
            <w:r w:rsidR="00000000" w:rsidRPr="00000000" w:rsidDel="00000000">
              <w:rPr>
                <w:sz w:val="24"/>
                <w:i w:val="1"/>
                <w:rtl w:val="0"/>
              </w:rPr>
              <w:t xml:space="preserve">euro </w:t>
            </w:r>
            <w:r w:rsidR="00000000" w:rsidRPr="00000000" w:rsidDel="00000000">
              <w:rPr>
                <w:sz w:val="24"/>
                <w:rtl w:val="0"/>
              </w:rPr>
              <w:t xml:space="preserve">(stundu skaits, reizināts ar inspektora vienas darba stundas izmaksām (26,30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3.2. par dzīvnieku turēšanas noteikumu pārkāpumiem, ar ko nodarīts kaitējums dzīvniekam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inspektora laika patēriņš, lai izskatītu vienu administratīvā pārkāpuma lietu par Dzīvnieku aizsardzības likuma 58. panta pārkāpumu, ir aptuveni 13–15 stundu atkarībā no tā, kādus pierādījumus nepieciešams iegūt, kuras izmeklēšanas darbības veicamas, cik liecinieku jāaptaujā un cik aktīvi lietas dalībnieki iesaistās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vienas lietas izskatīšanas izmaksas ir 342–395 </w:t>
            </w:r>
            <w:r w:rsidR="00000000" w:rsidRPr="00000000" w:rsidDel="00000000">
              <w:rPr>
                <w:sz w:val="24"/>
                <w:i w:val="1"/>
                <w:rtl w:val="0"/>
              </w:rPr>
              <w:t xml:space="preserve">euro </w:t>
            </w:r>
            <w:r w:rsidR="00000000" w:rsidRPr="00000000" w:rsidDel="00000000">
              <w:rPr>
                <w:sz w:val="24"/>
                <w:rtl w:val="0"/>
              </w:rPr>
              <w:t xml:space="preserve">(stundu skaits, reizināts ar inspektora vienas darba stundas izmaksām (26,30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samazināts atbilstoši likumprojektam "Par valsts budžetu 2026. gadam un budžeta ietvaru 2026., 2027. un 2028. gadam" un Ministru kabineta 2025. gada 27. marta rīkojumam Nr. 179 "Par likumprojekta "Par valsts budžetu 2026. gadam un budžeta ietvaru 2026., 2027. un 2028. gadam" sagatavošanas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samazinājums 165 690 </w:t>
      </w:r>
      <w:r w:rsidR="00000000" w:rsidRPr="00000000" w:rsidDel="00000000">
        <w:rPr>
          <w:i w:val="1"/>
          <w:rtl w:val="0"/>
        </w:rPr>
        <w:t xml:space="preserve">euro </w:t>
      </w:r>
      <w:r w:rsidR="00000000" w:rsidRPr="00000000" w:rsidDel="00000000">
        <w:rPr>
          <w:rtl w:val="0"/>
        </w:rPr>
        <w:t xml:space="preserve">apmērā, ko veido mājas (istabas) dzīvnieku labturības prasību ievērošanas kontrole, ja ir aizdomas vai sūdzības par normatīvo aktu pārkāpumiem, ir norādītas likumprojekta "Grozījumi Veterinārmedicīnas likumā" (25-TA-1952)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nerada izmaiņas ieņēmumos no valsts nodevām, jo ar likumprojektā iekļautajiem grozījumiem paredzēts atteikties no divām valsts nodevām, kas ilgstoši netiek iekasētas, tāpēc arī līdzšinēji ieņēmumi no tām netika plānoti.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samazinājums 16 249 </w:t>
      </w:r>
      <w:r w:rsidR="00000000" w:rsidRPr="00000000" w:rsidDel="00000000">
        <w:rPr>
          <w:i w:val="1"/>
          <w:rtl w:val="0"/>
        </w:rPr>
        <w:t xml:space="preserve">euro</w:t>
      </w:r>
      <w:r w:rsidR="00000000" w:rsidRPr="00000000" w:rsidDel="00000000">
        <w:rPr>
          <w:rtl w:val="0"/>
        </w:rPr>
        <w:t xml:space="preserve"> ir atbalstīts ar Ministru kabineta 2025. gada 26. augusta sēdes protokola Nr. 33 53.§ "Informatīvais ziņojums "Par valsts pamatbudžeta un valsts speciālā budžeta bāzi un izdevumu pārskatīšanas rezultātiem 2026., 2027., 2028. un 2029. gadam"" 14. punktā ietvertajiem priekšlikumiem par izdevumu samazināšanu. Tā 7. pielikuma 16. daļas 1. punktā ir iekļauts Zemkopības ministrijas piedāvātais budžeta samazinājums pārtikas nekaitīguma un dzīvnieku veselības valsts uzraudzībai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iesniegts Saeimā likumprojekta "Par valsts budžetu 2026.gadam un budžeta ietvaru 2026., 2027. un 2028. gadam" pavadošo likumprojektu paketē.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"Grozījums Veterinārmedicīnas likumā" (25-TA-1952)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izslēgt Veterinārmedicīnas likuma 8. panta 6. punktu, kas noteic, ka PVD valsts vecāko inspektoru un valsts inspektoru tiesības atbilstoši viņu kompetencei ir kontrolēt mājas (istabas) dzīvnieku labturības prasību ievērošanu, ja ir aizdomas vai sūdzības par normatīvo aktu pārkāpumiem.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2005. gada 20. decembra noteikumi Nr. 959 "Labturības prasības sporta, darba un atrakciju dzīvnieku turēšanai, apmācībai un izmantošanai sacensībās, darbā vai atrakcijās" (turpmāk – noteikumi Nr. 959).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noteikumu Nr. 959 10. punkts, kurā ietverta atsauce uz normatīvajiem aktiem par valsts nodevu par tāda suņa reģistrāciju, kurš apmācīts uzbrukt cilvēkam.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Jauni Ministru kabineta noteikumi, kas tiks sagatavoti, pamatojoties uz Dzīvnieku aizsardzības likuma 18.</w:t>
      </w:r>
      <w:r w:rsidR="00000000" w:rsidRPr="00000000" w:rsidDel="00000000">
        <w:rPr>
          <w:sz w:val="30"/>
          <w:b w:val="1"/>
          <w:vertAlign w:val="superscript"/>
          <w:rtl w:val="0"/>
        </w:rPr>
        <w:t xml:space="preserve">6</w:t>
      </w:r>
      <w:r w:rsidR="00000000" w:rsidRPr="00000000" w:rsidDel="00000000">
        <w:rPr>
          <w:sz w:val="30"/>
          <w:b w:val="1"/>
          <w:rtl w:val="0"/>
        </w:rPr>
        <w:t xml:space="preserve"> panta trešajā daļā noteikto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grozījums par Dzīvnieku aizsardzības likuma papildināšanu ar 18.</w:t>
      </w:r>
      <w:r w:rsidR="00000000" w:rsidRPr="00000000" w:rsidDel="00000000">
        <w:rPr>
          <w:vertAlign w:val="superscript"/>
          <w:rtl w:val="0"/>
        </w:rPr>
        <w:t xml:space="preserve">6 </w:t>
      </w:r>
      <w:r w:rsidR="00000000" w:rsidRPr="00000000" w:rsidDel="00000000">
        <w:rPr>
          <w:rtl w:val="0"/>
        </w:rPr>
        <w:t xml:space="preserve">panta trešo daļu, paredzot Ministru kabinetam pilnvarojumu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uzbrukušā suņa apmācības programmas saturam un apjomam un apmācības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mājas (istabas) dzīvnieku reģistra datubāzē izdara atzīmi par uzbrukušo suni, kā arī par uzbrukušā suņa un tā īpašnieka vai turētāja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dzīvniekam nodarītā kaitējuma apmēra novērtēšanas kritērijus un kārtību, kādā sniedz atzinumu par dzīvniekam nodarīto kaitējumu.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2024. gada 25. jūnija noteikumi Nr. 411 "Mājas (istabas) dzīvnieku labturības un aizsardzības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grozījums par Dzīvnieku aizsardzības likuma 16.</w:t>
      </w:r>
      <w:r w:rsidR="00000000" w:rsidRPr="00000000" w:rsidDel="00000000">
        <w:rPr>
          <w:vertAlign w:val="superscript"/>
          <w:rtl w:val="0"/>
        </w:rPr>
        <w:t xml:space="preserve">1</w:t>
      </w:r>
      <w:r w:rsidR="00000000" w:rsidRPr="00000000" w:rsidDel="00000000">
        <w:rPr>
          <w:rtl w:val="0"/>
        </w:rPr>
        <w:t xml:space="preserve"> panta papildināšanu ar 6. punktu paredzot Ministru kabinetam pilnvarojumu noteikt gadījumus un kārtību, kādā pašvaldība mājas (istabas) dzīvnieku kontrolē iesaista Pārtikas un veterinārā dienesta amatpersonas.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institūcijas uzdevumus, tiesības un kompetenci, novēršot to dublēšanos</w:t>
      </w:r>
      <w:r w:rsidR="00000000" w:rsidRPr="00000000" w:rsidDel="00000000">
        <w:rPr>
          <w:b w:val="1"/>
          <w:rtl w:val="0"/>
        </w:rPr>
        <w:t xml:space="preserve"> </w:t>
      </w:r>
      <w:r w:rsidR="00000000" w:rsidRPr="00000000" w:rsidDel="00000000">
        <w:rPr>
          <w:rtl w:val="0"/>
        </w:rPr>
        <w:t xml:space="preserve">un paredzot savstarpēju tiesību normu salāgošanu ar citiem normatīvajiem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funkciju samazināšana, atsakoties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suņa bīstamības (uzvedības) izvērtēšanas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no pienākuma veikt mājas (istabas) dzīvnieku labturības kontroli, kad ir aizdomas vai sūdzības par mājas (istabas) dzīvnieku labturības prasību pārkāpumiem, izņemot gadījumus, kad pašvaldībām nepieciešama PVD 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kompetences administratīvo pārkāpumu procesā, kad pārkāpti noteikumi mājas (istabas) dzīvnieku pārvadāšanai transportlīdzeklī;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valsts nodevas administrēšanas par cirka dzīvnieka, dresūras dzīvnieka, cirka un dresūras numura viesizrāžu vietas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Lauku atbalsta dienesta funkciju sašaurināšana, atsakoties no valsts nodevas administrēšanas par tāda suņa reģistrāciju, kurš apmācīts uzbrukt cilvēkam.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25-TA-1902</w:t>
    </w:r>
    <w:r>
      <w:br/>
    </w:r>
    <w:r w:rsidR="00000000" w:rsidRPr="00000000" w:rsidDel="00000000">
      <w:rPr>
        <w:rtl w:val="0"/>
      </w:rPr>
      <w:t xml:space="preserve">Izdrukāts 30.07.2026. 00.01 - 7.0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25-TA-1902</w:t>
    </w:r>
    <w:r>
      <w:br/>
    </w:r>
    <w:r w:rsidR="00000000" w:rsidRPr="00000000" w:rsidDel="00000000">
      <w:rPr>
        <w:rtl w:val="0"/>
      </w:rPr>
      <w:t xml:space="preserve">Izdrukāts 30.07.2026. 00.01 - 7.0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anotācija_(ex_ante)_25-TA-1902.docx</dc:title>
</cp:coreProperties>
</file>

<file path=docProps/custom.xml><?xml version="1.0" encoding="utf-8"?>
<Properties xmlns="http://schemas.openxmlformats.org/officeDocument/2006/custom-properties" xmlns:vt="http://schemas.openxmlformats.org/officeDocument/2006/docPropsVTypes"/>
</file>