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2024. gada 12.marta protokollēmuma  (prot. Nr. 11 20. §)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2024. gada 30. martam sagatavot un iesniegt Ministru kabinetā rīkojuma projektu par investīciju maiņu šī protokollēmuma 7. punktā minētajos Ministru kabineta rīkojumos.”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tehniska rakstura grozījumu MK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 mainot projekta "Ostu pārvaldības digitālā transformācija, pilnveidojot transporta un loģistikas datu apstrādi un analīzi", īstenošanas investīcijas numuru, kā arī MK rīkojuma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12.martā tika pieņemti MK noteikumi Nr. 167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kas paredz finansējuma pārdali starp 2.1.1.1.i. investīciju “Pārvaldes modernizācija un pakalpojumu digitālā transformācija, tai skaitā uzņēmējdarbības vide” (turpmāk –2.1.1.1.i. investīcija), 2.1.2.1.i. investīciju “Centralizētās platformas un sistēmas” un 2.1.3.1.i. investīciju “Datu pieejamība, koplietošana un analītika” (turpmāk – 2.1.3.1.i. investīcija).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Pārplānošana veikta, konstatējot, ka projekta ietvaros sasniedzamie rādītāji vairāk iederas jaunajās, pārplānotajās investīcijās, lai optimāli izmantotu potenciālo pienesumu attiecīgo investīciju rezultātu rādītāju sasniegšanā, tādējādi radot iespēju sasniegt un atsevišķos gadījumos pat būtiski pārsniegt sākotnēji plānotās mērķu rādītāju vērtības, nepalielinot reformu un investīciju virziena kopējās aprēķinātās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mainās projekta "Ostu pārvaldības digitālā transformācija, pilnveidojot transporta un loģistikas datu apstrādi un analīzi", īstenošanas investīcijas numurs no 2.1.1.1.i. investīcijas uz 2.1.3.1.i. investīciju, kā arī MK rīkojuma nosaukums, līdz ar to nepieciešams veikt tehnisku grozījumu MK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 mainot projekta "Ostu pārvaldības digitālā transformācija, pilnveidojot transporta un loģistikas datu apstrādi un analīzi", īstenošanas investīcijas numuru no 2.1.1.1.i. investīcijas uz 2.1.3.1.i. investīciju.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ņemot vērā, ka MK rīkojuma projekts paredz tehniska rakstura grozījumu un MK rīkojuma projekts būtiski nemaina esošo regulējumu, kā arī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24-TA-651</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24-TA-651</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anotācija_(ex_ante)_24-TA-651.docx</dc:title>
</cp:coreProperties>
</file>

<file path=docProps/custom.xml><?xml version="1.0" encoding="utf-8"?>
<Properties xmlns="http://schemas.openxmlformats.org/officeDocument/2006/custom-properties" xmlns:vt="http://schemas.openxmlformats.org/officeDocument/2006/docPropsVTypes"/>
</file>