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D9850D" w14:textId="77777777" w:rsidR="003A39BC" w:rsidRPr="0031793F" w:rsidRDefault="003A39BC" w:rsidP="003A39BC">
      <w:pPr>
        <w:jc w:val="center"/>
        <w:rPr>
          <w:rFonts w:asciiTheme="minorHAnsi" w:hAnsiTheme="minorHAnsi" w:cstheme="minorHAnsi"/>
        </w:rPr>
      </w:pPr>
      <w:r w:rsidRPr="0031793F">
        <w:rPr>
          <w:rFonts w:asciiTheme="minorHAnsi" w:hAnsiTheme="minorHAnsi" w:cstheme="minorHAnsi"/>
        </w:rPr>
        <w:t>Rīgā</w:t>
      </w:r>
    </w:p>
    <w:p w14:paraId="04736AED" w14:textId="7BAEDB0D" w:rsidR="0031793F" w:rsidRDefault="005940E0" w:rsidP="005940E0">
      <w:pPr>
        <w:spacing w:after="0" w:line="240" w:lineRule="auto"/>
        <w:rPr>
          <w:rFonts w:asciiTheme="minorHAnsi" w:hAnsiTheme="minorHAnsi" w:cstheme="minorHAnsi"/>
        </w:rPr>
      </w:pPr>
      <w:r>
        <w:rPr>
          <w:rFonts w:asciiTheme="minorHAnsi" w:hAnsiTheme="minorHAnsi" w:cstheme="minorHAnsi"/>
        </w:rPr>
        <w:t xml:space="preserve">Datums skatāms laika zīmogā </w:t>
      </w:r>
      <w:r w:rsidR="0031793F" w:rsidRPr="0031793F">
        <w:rPr>
          <w:rFonts w:asciiTheme="minorHAnsi" w:hAnsiTheme="minorHAnsi" w:cstheme="minorHAnsi"/>
        </w:rPr>
        <w:t xml:space="preserve">Nr. </w:t>
      </w:r>
      <w:r w:rsidRPr="005940E0">
        <w:rPr>
          <w:rFonts w:asciiTheme="minorHAnsi" w:hAnsiTheme="minorHAnsi" w:cstheme="minorHAnsi"/>
        </w:rPr>
        <w:t>30-1/130-e</w:t>
      </w:r>
    </w:p>
    <w:p w14:paraId="3FF9390D" w14:textId="375D3BF0" w:rsidR="005940E0" w:rsidRDefault="005940E0" w:rsidP="005940E0">
      <w:pPr>
        <w:spacing w:after="0" w:line="240" w:lineRule="auto"/>
        <w:rPr>
          <w:rFonts w:asciiTheme="minorHAnsi" w:hAnsiTheme="minorHAnsi" w:cstheme="minorHAnsi"/>
        </w:rPr>
      </w:pPr>
      <w:r>
        <w:rPr>
          <w:rFonts w:asciiTheme="minorHAnsi" w:hAnsiTheme="minorHAnsi" w:cstheme="minorHAnsi"/>
        </w:rPr>
        <w:t>Uz 13.03.2023. Nr.</w:t>
      </w:r>
      <w:r w:rsidRPr="005940E0">
        <w:t xml:space="preserve"> </w:t>
      </w:r>
      <w:r w:rsidRPr="005940E0">
        <w:rPr>
          <w:rFonts w:asciiTheme="minorHAnsi" w:hAnsiTheme="minorHAnsi" w:cstheme="minorHAnsi"/>
        </w:rPr>
        <w:t>4.1-5e/542/2023</w:t>
      </w:r>
    </w:p>
    <w:p w14:paraId="0F384DA4" w14:textId="77777777" w:rsidR="005940E0" w:rsidRPr="0031793F" w:rsidRDefault="005940E0" w:rsidP="005940E0">
      <w:pPr>
        <w:spacing w:after="0" w:line="240" w:lineRule="auto"/>
        <w:rPr>
          <w:rFonts w:asciiTheme="minorHAnsi" w:hAnsiTheme="minorHAnsi" w:cstheme="minorHAnsi"/>
        </w:rPr>
      </w:pPr>
    </w:p>
    <w:p w14:paraId="5AD9BD18" w14:textId="776AA82B" w:rsidR="0031793F" w:rsidRDefault="0031793F" w:rsidP="005940E0">
      <w:pPr>
        <w:spacing w:after="0" w:line="240" w:lineRule="auto"/>
        <w:jc w:val="right"/>
        <w:rPr>
          <w:rFonts w:asciiTheme="minorHAnsi" w:hAnsiTheme="minorHAnsi" w:cstheme="minorHAnsi"/>
          <w:b/>
        </w:rPr>
      </w:pPr>
      <w:r w:rsidRPr="0031793F">
        <w:rPr>
          <w:rFonts w:asciiTheme="minorHAnsi" w:hAnsiTheme="minorHAnsi" w:cstheme="minorHAnsi"/>
          <w:b/>
        </w:rPr>
        <w:t>Zemkopības ministrija</w:t>
      </w:r>
      <w:r w:rsidR="005940E0">
        <w:rPr>
          <w:rFonts w:asciiTheme="minorHAnsi" w:hAnsiTheme="minorHAnsi" w:cstheme="minorHAnsi"/>
          <w:b/>
        </w:rPr>
        <w:t>i</w:t>
      </w:r>
    </w:p>
    <w:p w14:paraId="2BE26FBF" w14:textId="316D6672" w:rsidR="005940E0" w:rsidRPr="005940E0" w:rsidRDefault="005940E0" w:rsidP="005940E0">
      <w:pPr>
        <w:spacing w:after="0" w:line="240" w:lineRule="auto"/>
        <w:jc w:val="right"/>
        <w:rPr>
          <w:rFonts w:asciiTheme="minorHAnsi" w:hAnsiTheme="minorHAnsi" w:cstheme="minorHAnsi"/>
          <w:bCs/>
        </w:rPr>
      </w:pPr>
      <w:r w:rsidRPr="005940E0">
        <w:rPr>
          <w:rFonts w:asciiTheme="minorHAnsi" w:hAnsiTheme="minorHAnsi" w:cstheme="minorHAnsi"/>
          <w:bCs/>
        </w:rPr>
        <w:t xml:space="preserve">e-pasts: </w:t>
      </w:r>
      <w:hyperlink r:id="rId7" w:history="1">
        <w:r w:rsidRPr="005940E0">
          <w:rPr>
            <w:rStyle w:val="Hyperlink"/>
            <w:rFonts w:asciiTheme="minorHAnsi" w:hAnsiTheme="minorHAnsi" w:cstheme="minorHAnsi"/>
            <w:bCs/>
          </w:rPr>
          <w:t>pasts@zm.gov.lv</w:t>
        </w:r>
      </w:hyperlink>
      <w:r w:rsidRPr="005940E0">
        <w:rPr>
          <w:rFonts w:asciiTheme="minorHAnsi" w:hAnsiTheme="minorHAnsi" w:cstheme="minorHAnsi"/>
          <w:bCs/>
        </w:rPr>
        <w:t xml:space="preserve"> </w:t>
      </w:r>
    </w:p>
    <w:p w14:paraId="522A7353" w14:textId="77777777" w:rsidR="005940E0" w:rsidRPr="005940E0" w:rsidRDefault="005940E0" w:rsidP="005940E0">
      <w:pPr>
        <w:spacing w:after="0" w:line="240" w:lineRule="auto"/>
        <w:jc w:val="right"/>
        <w:rPr>
          <w:rFonts w:asciiTheme="minorHAnsi" w:hAnsiTheme="minorHAnsi" w:cstheme="minorHAnsi"/>
          <w:bCs/>
        </w:rPr>
      </w:pPr>
    </w:p>
    <w:p w14:paraId="638EF3FA" w14:textId="36B16AF2" w:rsidR="00330628" w:rsidRDefault="0031793F" w:rsidP="0041173B">
      <w:pPr>
        <w:ind w:firstLine="720"/>
        <w:jc w:val="both"/>
        <w:rPr>
          <w:rFonts w:asciiTheme="minorHAnsi" w:hAnsiTheme="minorHAnsi" w:cstheme="minorHAnsi"/>
        </w:rPr>
      </w:pPr>
      <w:r w:rsidRPr="0031793F">
        <w:rPr>
          <w:rFonts w:asciiTheme="minorHAnsi" w:hAnsiTheme="minorHAnsi" w:cstheme="minorHAnsi"/>
        </w:rPr>
        <w:t xml:space="preserve">Pārtikas drošības, dzīvnieku veselības un vides zinātniskais institūts „BIOR” (turpmāk </w:t>
      </w:r>
      <w:r w:rsidR="00330628">
        <w:rPr>
          <w:rFonts w:asciiTheme="minorHAnsi" w:hAnsiTheme="minorHAnsi" w:cstheme="minorHAnsi"/>
        </w:rPr>
        <w:t>-I</w:t>
      </w:r>
      <w:r w:rsidRPr="0031793F">
        <w:rPr>
          <w:rFonts w:asciiTheme="minorHAnsi" w:hAnsiTheme="minorHAnsi" w:cstheme="minorHAnsi"/>
        </w:rPr>
        <w:t>nstitūts) ir izvērtējis Jūsu vēstuli un sagatavojis zinātniski pamatotu atzinumu</w:t>
      </w:r>
      <w:r w:rsidR="00330628">
        <w:rPr>
          <w:rFonts w:asciiTheme="minorHAnsi" w:hAnsiTheme="minorHAnsi" w:cstheme="minorHAnsi"/>
        </w:rPr>
        <w:t>s. Mencas</w:t>
      </w:r>
      <w:r w:rsidR="00754C47">
        <w:rPr>
          <w:rFonts w:asciiTheme="minorHAnsi" w:hAnsiTheme="minorHAnsi" w:cstheme="minorHAnsi"/>
        </w:rPr>
        <w:t>,</w:t>
      </w:r>
      <w:r w:rsidR="00330628">
        <w:rPr>
          <w:rFonts w:asciiTheme="minorHAnsi" w:hAnsiTheme="minorHAnsi" w:cstheme="minorHAnsi"/>
        </w:rPr>
        <w:t xml:space="preserve"> zušu</w:t>
      </w:r>
      <w:r w:rsidR="00754C47">
        <w:rPr>
          <w:rFonts w:asciiTheme="minorHAnsi" w:hAnsiTheme="minorHAnsi" w:cstheme="minorHAnsi"/>
        </w:rPr>
        <w:t xml:space="preserve"> un lašu </w:t>
      </w:r>
      <w:r w:rsidR="00330628">
        <w:rPr>
          <w:rFonts w:asciiTheme="minorHAnsi" w:hAnsiTheme="minorHAnsi" w:cstheme="minorHAnsi"/>
        </w:rPr>
        <w:t>krājumu novērtējums tiek veikts starptautiskā līmenī, un krājuma novērtējumu un zinātnisko padomu par zvejas un makšķerēšanas iespējām Starptautiskā Jūras pētniecības padome (turpmāk tekstā – ICES) ir publicējusi 2022. gad</w:t>
      </w:r>
      <w:r w:rsidR="00754C47">
        <w:rPr>
          <w:rFonts w:asciiTheme="minorHAnsi" w:hAnsiTheme="minorHAnsi" w:cstheme="minorHAnsi"/>
        </w:rPr>
        <w:t>ā</w:t>
      </w:r>
      <w:r w:rsidR="00330628">
        <w:rPr>
          <w:rFonts w:asciiTheme="minorHAnsi" w:hAnsiTheme="minorHAnsi" w:cstheme="minorHAnsi"/>
        </w:rPr>
        <w:t>.  Līdaku, zandartu un vimbu krājumu pārvaldība notiek nacionālā līmenī, ņemot vērā Institūta zinātniski pamatotas rekomendācijas.</w:t>
      </w:r>
    </w:p>
    <w:p w14:paraId="48B4EE46" w14:textId="58E5B95B" w:rsidR="00330628" w:rsidRDefault="0028513C" w:rsidP="0041173B">
      <w:pPr>
        <w:ind w:firstLine="720"/>
        <w:jc w:val="both"/>
        <w:rPr>
          <w:rFonts w:asciiTheme="minorHAnsi" w:hAnsiTheme="minorHAnsi" w:cstheme="minorHAnsi"/>
        </w:rPr>
      </w:pPr>
      <w:r>
        <w:rPr>
          <w:rFonts w:asciiTheme="minorHAnsi" w:hAnsiTheme="minorHAnsi" w:cstheme="minorHAnsi"/>
        </w:rPr>
        <w:t>Institūts</w:t>
      </w:r>
      <w:r w:rsidR="00330628">
        <w:rPr>
          <w:rFonts w:asciiTheme="minorHAnsi" w:hAnsiTheme="minorHAnsi" w:cstheme="minorHAnsi"/>
        </w:rPr>
        <w:t>, ņemot vērā ICES zinātnisko padomu, sniedz atzinumu par mencas</w:t>
      </w:r>
      <w:r w:rsidR="0041173B">
        <w:rPr>
          <w:rFonts w:asciiTheme="minorHAnsi" w:hAnsiTheme="minorHAnsi" w:cstheme="minorHAnsi"/>
        </w:rPr>
        <w:t xml:space="preserve">, </w:t>
      </w:r>
      <w:r w:rsidR="00330628">
        <w:rPr>
          <w:rFonts w:asciiTheme="minorHAnsi" w:hAnsiTheme="minorHAnsi" w:cstheme="minorHAnsi"/>
        </w:rPr>
        <w:t>zuša</w:t>
      </w:r>
      <w:r w:rsidR="0041173B">
        <w:rPr>
          <w:rFonts w:asciiTheme="minorHAnsi" w:hAnsiTheme="minorHAnsi" w:cstheme="minorHAnsi"/>
        </w:rPr>
        <w:t xml:space="preserve">, taimiņu/laša </w:t>
      </w:r>
      <w:r w:rsidR="00330628">
        <w:rPr>
          <w:rFonts w:asciiTheme="minorHAnsi" w:hAnsiTheme="minorHAnsi" w:cstheme="minorHAnsi"/>
        </w:rPr>
        <w:t>makšķerēšanas noteikumu izmaiņām.</w:t>
      </w:r>
    </w:p>
    <w:p w14:paraId="5A9E26E7" w14:textId="72949AE9" w:rsidR="0028513C" w:rsidRPr="0041173B" w:rsidRDefault="0028513C" w:rsidP="00754C47">
      <w:pPr>
        <w:pStyle w:val="ListParagraph"/>
        <w:widowControl w:val="0"/>
        <w:numPr>
          <w:ilvl w:val="0"/>
          <w:numId w:val="7"/>
        </w:numPr>
        <w:tabs>
          <w:tab w:val="left" w:pos="993"/>
        </w:tabs>
        <w:spacing w:after="0" w:line="288" w:lineRule="auto"/>
        <w:jc w:val="both"/>
        <w:rPr>
          <w:rFonts w:asciiTheme="minorHAnsi" w:hAnsiTheme="minorHAnsi" w:cstheme="minorHAnsi"/>
          <w:szCs w:val="24"/>
        </w:rPr>
      </w:pPr>
      <w:r w:rsidRPr="0031793F">
        <w:rPr>
          <w:rFonts w:asciiTheme="minorHAnsi" w:hAnsiTheme="minorHAnsi" w:cstheme="minorHAnsi"/>
          <w:szCs w:val="24"/>
        </w:rPr>
        <w:t>mencu resursu aizsardzības nolūkos samazināt vienai personai atļauto lomā paturamo mencu skaitu no 10 gab. uz 5 gab.;</w:t>
      </w:r>
    </w:p>
    <w:p w14:paraId="76331D17" w14:textId="6C1E1B73" w:rsidR="00330628" w:rsidRDefault="00330628" w:rsidP="0041173B">
      <w:pPr>
        <w:jc w:val="both"/>
        <w:rPr>
          <w:rFonts w:asciiTheme="minorHAnsi" w:hAnsiTheme="minorHAnsi" w:cstheme="minorHAnsi"/>
        </w:rPr>
      </w:pPr>
      <w:r>
        <w:rPr>
          <w:rFonts w:ascii="Calibri" w:hAnsi="Calibri" w:cs="Calibri"/>
          <w:color w:val="000000"/>
        </w:rPr>
        <w:t>Saskaņā ar ICES 2022. gad</w:t>
      </w:r>
      <w:r w:rsidR="0028513C">
        <w:rPr>
          <w:rFonts w:ascii="Calibri" w:hAnsi="Calibri" w:cs="Calibri"/>
          <w:color w:val="000000"/>
        </w:rPr>
        <w:t>a</w:t>
      </w:r>
      <w:r>
        <w:rPr>
          <w:rFonts w:ascii="Calibri" w:hAnsi="Calibri" w:cs="Calibri"/>
          <w:color w:val="000000"/>
        </w:rPr>
        <w:t xml:space="preserve"> zinātnisko padomu Austrumbaltijas mencu populācijas zvejas iespējām uz 2023. gadu, mencu krājums (24.-32. apakšrajons) atrodas zemā stāvoklī un, pielietojot piesardzības pieej</w:t>
      </w:r>
      <w:r w:rsidR="00754C47">
        <w:rPr>
          <w:rFonts w:ascii="Calibri" w:hAnsi="Calibri" w:cs="Calibri"/>
          <w:color w:val="000000"/>
        </w:rPr>
        <w:t>as principu</w:t>
      </w:r>
      <w:r>
        <w:rPr>
          <w:rFonts w:ascii="Calibri" w:hAnsi="Calibri" w:cs="Calibri"/>
          <w:color w:val="000000"/>
        </w:rPr>
        <w:t>, rekomendēta nulles apjoma nozveja</w:t>
      </w:r>
      <w:r w:rsidR="0028513C">
        <w:rPr>
          <w:rFonts w:ascii="Calibri" w:hAnsi="Calibri" w:cs="Calibri"/>
          <w:color w:val="000000"/>
        </w:rPr>
        <w:t xml:space="preserve"> vis</w:t>
      </w:r>
      <w:r w:rsidR="0041173B">
        <w:rPr>
          <w:rFonts w:ascii="Calibri" w:hAnsi="Calibri" w:cs="Calibri"/>
          <w:color w:val="000000"/>
        </w:rPr>
        <w:t>a</w:t>
      </w:r>
      <w:r w:rsidR="0028513C">
        <w:rPr>
          <w:rFonts w:ascii="Calibri" w:hAnsi="Calibri" w:cs="Calibri"/>
          <w:color w:val="000000"/>
        </w:rPr>
        <w:t xml:space="preserve"> veida zvejā</w:t>
      </w:r>
      <w:r>
        <w:rPr>
          <w:rFonts w:ascii="Calibri" w:hAnsi="Calibri" w:cs="Calibri"/>
          <w:color w:val="000000"/>
        </w:rPr>
        <w:t>. Šāda rekomendācija tika izteikta jau ceturto gadu pēc kārtas un krājuma nākotnes attīstības prognozes joprojām ir nelabvēlīgas.</w:t>
      </w:r>
      <w:r>
        <w:rPr>
          <w:rStyle w:val="apple-converted-space"/>
          <w:rFonts w:ascii="Calibri" w:hAnsi="Calibri" w:cs="Calibri"/>
          <w:color w:val="000000"/>
        </w:rPr>
        <w:t> </w:t>
      </w:r>
      <w:r>
        <w:rPr>
          <w:rFonts w:ascii="Calibri" w:hAnsi="Calibri" w:cs="Calibri"/>
          <w:color w:val="000000"/>
        </w:rPr>
        <w:t xml:space="preserve">Ņemot vērā ICES </w:t>
      </w:r>
      <w:r w:rsidR="0028513C">
        <w:rPr>
          <w:rFonts w:ascii="Calibri" w:hAnsi="Calibri" w:cs="Calibri"/>
          <w:color w:val="000000"/>
        </w:rPr>
        <w:t>zinātnisko padomu</w:t>
      </w:r>
      <w:r>
        <w:rPr>
          <w:rFonts w:ascii="Calibri" w:hAnsi="Calibri" w:cs="Calibri"/>
          <w:color w:val="000000"/>
        </w:rPr>
        <w:t xml:space="preserve">, </w:t>
      </w:r>
      <w:r w:rsidRPr="006A282C">
        <w:rPr>
          <w:rFonts w:ascii="Calibri" w:hAnsi="Calibri" w:cs="Calibri"/>
          <w:b/>
          <w:bCs/>
          <w:color w:val="000000"/>
        </w:rPr>
        <w:t xml:space="preserve">Institūts </w:t>
      </w:r>
      <w:r w:rsidR="006A282C" w:rsidRPr="006A282C">
        <w:rPr>
          <w:rFonts w:ascii="Calibri" w:hAnsi="Calibri" w:cs="Calibri"/>
          <w:b/>
          <w:bCs/>
          <w:color w:val="000000"/>
        </w:rPr>
        <w:t>rekomendē</w:t>
      </w:r>
      <w:r w:rsidRPr="006A282C">
        <w:rPr>
          <w:rFonts w:ascii="Calibri" w:hAnsi="Calibri" w:cs="Calibri"/>
          <w:b/>
          <w:bCs/>
          <w:color w:val="000000"/>
        </w:rPr>
        <w:t xml:space="preserve"> noteikt </w:t>
      </w:r>
      <w:r w:rsidR="0028513C" w:rsidRPr="006A282C">
        <w:rPr>
          <w:rFonts w:asciiTheme="minorHAnsi" w:hAnsiTheme="minorHAnsi" w:cstheme="minorHAnsi"/>
          <w:b/>
          <w:bCs/>
          <w:szCs w:val="24"/>
        </w:rPr>
        <w:t>vienai personai atļauto lomā paturamo mencu skaitu no 10 gab. uz 0 gab.</w:t>
      </w:r>
    </w:p>
    <w:p w14:paraId="12F8471C" w14:textId="79C2372F" w:rsidR="002B3605" w:rsidRPr="0041173B" w:rsidRDefault="0028513C" w:rsidP="00754C47">
      <w:pPr>
        <w:pStyle w:val="ListParagraph"/>
        <w:widowControl w:val="0"/>
        <w:numPr>
          <w:ilvl w:val="0"/>
          <w:numId w:val="7"/>
        </w:numPr>
        <w:tabs>
          <w:tab w:val="left" w:pos="993"/>
        </w:tabs>
        <w:spacing w:after="0" w:line="288" w:lineRule="auto"/>
        <w:jc w:val="both"/>
        <w:rPr>
          <w:rFonts w:asciiTheme="minorHAnsi" w:hAnsiTheme="minorHAnsi" w:cstheme="minorHAnsi"/>
          <w:szCs w:val="24"/>
        </w:rPr>
      </w:pPr>
      <w:r w:rsidRPr="0031793F">
        <w:rPr>
          <w:rFonts w:asciiTheme="minorHAnsi" w:hAnsiTheme="minorHAnsi" w:cstheme="minorHAnsi"/>
          <w:szCs w:val="24"/>
        </w:rPr>
        <w:t>zušu resursu aizsardzības nolūkos samazināt vienai personai atļauto lomā paturamo zušu skaitu no 3 gab. uz 1 gab.,</w:t>
      </w:r>
      <w:r w:rsidRPr="0031793F">
        <w:rPr>
          <w:rFonts w:asciiTheme="minorHAnsi" w:hAnsiTheme="minorHAnsi" w:cstheme="minorHAnsi"/>
        </w:rPr>
        <w:t xml:space="preserve"> </w:t>
      </w:r>
      <w:r w:rsidRPr="0031793F">
        <w:rPr>
          <w:rFonts w:asciiTheme="minorHAnsi" w:hAnsiTheme="minorHAnsi" w:cstheme="minorHAnsi"/>
          <w:szCs w:val="24"/>
        </w:rPr>
        <w:t>izņemot ūdeņos, kuriem nav izejas uz jūru un kuros ar valsts atbalstu nav papildināti zušu resursi;</w:t>
      </w:r>
    </w:p>
    <w:p w14:paraId="460E5BE9" w14:textId="67C29123" w:rsidR="002B3605" w:rsidRPr="006A282C" w:rsidRDefault="0041173B" w:rsidP="0041173B">
      <w:pPr>
        <w:spacing w:before="100" w:beforeAutospacing="1" w:after="100" w:afterAutospacing="1"/>
        <w:jc w:val="both"/>
        <w:rPr>
          <w:rFonts w:asciiTheme="minorHAnsi" w:hAnsiTheme="minorHAnsi" w:cstheme="minorHAnsi"/>
          <w:b/>
          <w:bCs/>
          <w:szCs w:val="24"/>
        </w:rPr>
      </w:pPr>
      <w:r>
        <w:rPr>
          <w:rFonts w:ascii="Calibri" w:hAnsi="Calibri" w:cs="Calibri"/>
          <w:color w:val="000000"/>
        </w:rPr>
        <w:tab/>
      </w:r>
      <w:r w:rsidR="0028513C">
        <w:rPr>
          <w:rFonts w:ascii="Calibri" w:hAnsi="Calibri" w:cs="Calibri"/>
          <w:color w:val="000000"/>
        </w:rPr>
        <w:t xml:space="preserve">Saskaņā ar ICES zinātnisko padomu  </w:t>
      </w:r>
      <w:r w:rsidR="002B3605">
        <w:rPr>
          <w:rFonts w:ascii="Calibri" w:hAnsi="Calibri" w:cs="Calibri"/>
          <w:color w:val="000000"/>
        </w:rPr>
        <w:t>Eiropas zuša zvejas iespējām un krājuma aizsardzību 2023. gadā zušu nozvej</w:t>
      </w:r>
      <w:r w:rsidR="00754C47">
        <w:rPr>
          <w:rFonts w:ascii="Calibri" w:hAnsi="Calibri" w:cs="Calibri"/>
          <w:color w:val="000000"/>
        </w:rPr>
        <w:t>ai</w:t>
      </w:r>
      <w:r w:rsidR="002B3605">
        <w:rPr>
          <w:rFonts w:ascii="Calibri" w:hAnsi="Calibri" w:cs="Calibri"/>
          <w:color w:val="000000"/>
        </w:rPr>
        <w:t xml:space="preserve"> visās dzīvotnēs ir jābūt vienādai ar 0. Ņemot vērā ICES zinātnisko padomu, </w:t>
      </w:r>
      <w:r w:rsidR="002B3605" w:rsidRPr="006A282C">
        <w:rPr>
          <w:rFonts w:ascii="Calibri" w:hAnsi="Calibri" w:cs="Calibri"/>
          <w:b/>
          <w:bCs/>
          <w:color w:val="000000"/>
        </w:rPr>
        <w:t xml:space="preserve">Institūts </w:t>
      </w:r>
      <w:r w:rsidR="006A282C" w:rsidRPr="006A282C">
        <w:rPr>
          <w:rFonts w:ascii="Calibri" w:hAnsi="Calibri" w:cs="Calibri"/>
          <w:b/>
          <w:bCs/>
          <w:color w:val="000000"/>
        </w:rPr>
        <w:t>rekomendē</w:t>
      </w:r>
      <w:r w:rsidR="002B3605" w:rsidRPr="006A282C">
        <w:rPr>
          <w:rFonts w:ascii="Calibri" w:hAnsi="Calibri" w:cs="Calibri"/>
          <w:b/>
          <w:bCs/>
          <w:color w:val="000000"/>
        </w:rPr>
        <w:t xml:space="preserve"> </w:t>
      </w:r>
      <w:r w:rsidR="002B3605" w:rsidRPr="006A282C">
        <w:rPr>
          <w:rFonts w:asciiTheme="minorHAnsi" w:hAnsiTheme="minorHAnsi" w:cstheme="minorHAnsi"/>
          <w:b/>
          <w:bCs/>
          <w:szCs w:val="24"/>
        </w:rPr>
        <w:t>samazināt vienai personai atļauto lomā paturamo zušu skaitu no 3 gab. uz 0 gab.</w:t>
      </w:r>
    </w:p>
    <w:p w14:paraId="1524CBE0" w14:textId="79D53D1A" w:rsidR="002B3605" w:rsidRPr="0031793F" w:rsidRDefault="002B3605" w:rsidP="00754C47">
      <w:pPr>
        <w:pStyle w:val="ListParagraph"/>
        <w:widowControl w:val="0"/>
        <w:numPr>
          <w:ilvl w:val="0"/>
          <w:numId w:val="7"/>
        </w:numPr>
        <w:tabs>
          <w:tab w:val="left" w:pos="993"/>
        </w:tabs>
        <w:spacing w:after="0" w:line="288" w:lineRule="auto"/>
        <w:jc w:val="both"/>
        <w:rPr>
          <w:rFonts w:asciiTheme="minorHAnsi" w:hAnsiTheme="minorHAnsi" w:cstheme="minorHAnsi"/>
          <w:szCs w:val="24"/>
        </w:rPr>
      </w:pPr>
      <w:r w:rsidRPr="0031793F">
        <w:rPr>
          <w:rFonts w:asciiTheme="minorHAnsi" w:hAnsiTheme="minorHAnsi" w:cstheme="minorHAnsi"/>
          <w:szCs w:val="24"/>
        </w:rPr>
        <w:t>lašu un taimiņu migrācijas nodrošināšanai uz to nārsta vietām, papildināt 3.pielikumu “Ventas baseina apgabalā” ar Bārtas upi posmā no Lietuvas Republikas – Latvijas Republikas robežas līdz ietekai Liepājas ezerā, kurā periodā no 1. oktobra līdz 30.novembrim būtu aizliedzama makšķerēšana ar mākslīgo ēsmu;</w:t>
      </w:r>
    </w:p>
    <w:p w14:paraId="144EF76B" w14:textId="55993640" w:rsidR="002B3605" w:rsidRPr="0031793F" w:rsidRDefault="006A282C" w:rsidP="0041173B">
      <w:pPr>
        <w:spacing w:line="288" w:lineRule="auto"/>
        <w:ind w:firstLine="720"/>
        <w:jc w:val="both"/>
        <w:rPr>
          <w:rFonts w:asciiTheme="minorHAnsi" w:hAnsiTheme="minorHAnsi" w:cstheme="minorHAnsi"/>
        </w:rPr>
      </w:pPr>
      <w:r>
        <w:rPr>
          <w:rFonts w:asciiTheme="minorHAnsi" w:hAnsiTheme="minorHAnsi" w:cstheme="minorHAnsi"/>
        </w:rPr>
        <w:t xml:space="preserve">Bārta ir dabiskā Latvijas lašupe. </w:t>
      </w:r>
      <w:r w:rsidR="002B3605" w:rsidRPr="0031793F">
        <w:rPr>
          <w:rFonts w:asciiTheme="minorHAnsi" w:hAnsiTheme="minorHAnsi" w:cstheme="minorHAnsi"/>
        </w:rPr>
        <w:t xml:space="preserve">Lašveidīgo zivju mazuļu monitoringā, kas Bārtā tiek veikts kopš 2013. gada, periodiski konstatēti atsevišķi taimiņu mazuļi, kā arī rudens periodā novērots neliels skaits nārsta ligzdu. Taimiņu/strauta foreļu mazuļi konstatēti arī Bārtas pietekās gan Latvijā, gan </w:t>
      </w:r>
      <w:r w:rsidR="002B3605" w:rsidRPr="0031793F">
        <w:rPr>
          <w:rFonts w:asciiTheme="minorHAnsi" w:hAnsiTheme="minorHAnsi" w:cstheme="minorHAnsi"/>
        </w:rPr>
        <w:lastRenderedPageBreak/>
        <w:t>Lietuvā (informācija – Dr. Vytautas Kesminas Gamtos tyrimų centras). Domājams, ka šīs sugas populācijas Bārtas upē ir mazskaitlīgas, taimiņiem nozīmīgāki biotopi atrodas Bārtas pietekās. Lasim piemērotās dzīvotnes Bārtas upē aizņem tikai 0,6 ha un šī suga Bārtas upē zinātniskajās uzskaitēs līdz šim nav konstatēta. Lašu neregulāra, mazskaitlīga klātbūtne  Bārtas upē pilnībā nav izslēdzama, taču tā ir ļoti mazvarbūtīga.</w:t>
      </w:r>
    </w:p>
    <w:p w14:paraId="347684FC" w14:textId="61132FAB" w:rsidR="002B3605" w:rsidRDefault="002B3605" w:rsidP="0041173B">
      <w:pPr>
        <w:spacing w:line="288" w:lineRule="auto"/>
        <w:ind w:firstLine="720"/>
        <w:jc w:val="both"/>
        <w:rPr>
          <w:rFonts w:asciiTheme="minorHAnsi" w:hAnsiTheme="minorHAnsi" w:cstheme="minorHAnsi"/>
        </w:rPr>
      </w:pPr>
      <w:r w:rsidRPr="0031793F">
        <w:rPr>
          <w:rFonts w:asciiTheme="minorHAnsi" w:hAnsiTheme="minorHAnsi" w:cstheme="minorHAnsi"/>
        </w:rPr>
        <w:t>Ņemot vērā, ka Bārtas upe ir iekļauta ICES Baltijas jūras lašu un taimiņu krājumu novērtēšanas darba</w:t>
      </w:r>
      <w:r>
        <w:rPr>
          <w:rFonts w:asciiTheme="minorHAnsi" w:hAnsiTheme="minorHAnsi" w:cstheme="minorHAnsi"/>
        </w:rPr>
        <w:t xml:space="preserve"> </w:t>
      </w:r>
      <w:r w:rsidRPr="0031793F">
        <w:rPr>
          <w:rFonts w:asciiTheme="minorHAnsi" w:hAnsiTheme="minorHAnsi" w:cstheme="minorHAnsi"/>
        </w:rPr>
        <w:t xml:space="preserve">grupas (WGBAST) dabisko lašupju sarakstā un tajā, kā arī tās pietekās periodiski novērojams veiksmīgs taimiņu nārsts, netraucētas taimiņu nārsta migrācijas nodrošināšanai un vienotam saudzējošajam regulējumam </w:t>
      </w:r>
      <w:r w:rsidR="008642FB">
        <w:rPr>
          <w:rFonts w:asciiTheme="minorHAnsi" w:hAnsiTheme="minorHAnsi" w:cstheme="minorHAnsi"/>
        </w:rPr>
        <w:t xml:space="preserve">Latvijas </w:t>
      </w:r>
      <w:r w:rsidRPr="0031793F">
        <w:rPr>
          <w:rFonts w:asciiTheme="minorHAnsi" w:hAnsiTheme="minorHAnsi" w:cstheme="minorHAnsi"/>
        </w:rPr>
        <w:t xml:space="preserve">lašupēs, </w:t>
      </w:r>
      <w:r w:rsidRPr="006A282C">
        <w:rPr>
          <w:rFonts w:asciiTheme="minorHAnsi" w:hAnsiTheme="minorHAnsi" w:cstheme="minorHAnsi"/>
          <w:b/>
          <w:bCs/>
        </w:rPr>
        <w:t xml:space="preserve">Institūts </w:t>
      </w:r>
      <w:r w:rsidR="008642FB" w:rsidRPr="006A282C">
        <w:rPr>
          <w:rFonts w:asciiTheme="minorHAnsi" w:hAnsiTheme="minorHAnsi" w:cstheme="minorHAnsi"/>
          <w:b/>
          <w:bCs/>
        </w:rPr>
        <w:t xml:space="preserve">rekomendē aizliegt makšķerēšanu ar mākslīgo ēsmu </w:t>
      </w:r>
      <w:r w:rsidRPr="006A282C">
        <w:rPr>
          <w:rFonts w:asciiTheme="minorHAnsi" w:hAnsiTheme="minorHAnsi" w:cstheme="minorHAnsi"/>
          <w:b/>
          <w:bCs/>
        </w:rPr>
        <w:t>Bārtā periodā no 1. oktobra līdz 3</w:t>
      </w:r>
      <w:r w:rsidR="008642FB" w:rsidRPr="006A282C">
        <w:rPr>
          <w:rFonts w:asciiTheme="minorHAnsi" w:hAnsiTheme="minorHAnsi" w:cstheme="minorHAnsi"/>
          <w:b/>
          <w:bCs/>
        </w:rPr>
        <w:t>1</w:t>
      </w:r>
      <w:r w:rsidRPr="006A282C">
        <w:rPr>
          <w:rFonts w:asciiTheme="minorHAnsi" w:hAnsiTheme="minorHAnsi" w:cstheme="minorHAnsi"/>
          <w:b/>
          <w:bCs/>
        </w:rPr>
        <w:t xml:space="preserve">. </w:t>
      </w:r>
      <w:r w:rsidR="008642FB" w:rsidRPr="006A282C">
        <w:rPr>
          <w:rFonts w:asciiTheme="minorHAnsi" w:hAnsiTheme="minorHAnsi" w:cstheme="minorHAnsi"/>
          <w:b/>
          <w:bCs/>
        </w:rPr>
        <w:t>decembrim</w:t>
      </w:r>
      <w:r w:rsidRPr="0031793F">
        <w:rPr>
          <w:rFonts w:asciiTheme="minorHAnsi" w:hAnsiTheme="minorHAnsi" w:cstheme="minorHAnsi"/>
        </w:rPr>
        <w:t>.</w:t>
      </w:r>
    </w:p>
    <w:p w14:paraId="228DF7E7" w14:textId="33F4E0E0" w:rsidR="008642FB" w:rsidRPr="0031793F" w:rsidRDefault="008642FB" w:rsidP="0041173B">
      <w:pPr>
        <w:spacing w:line="288" w:lineRule="auto"/>
        <w:jc w:val="both"/>
        <w:rPr>
          <w:rFonts w:asciiTheme="minorHAnsi" w:hAnsiTheme="minorHAnsi" w:cstheme="minorHAnsi"/>
        </w:rPr>
      </w:pPr>
      <w:r>
        <w:rPr>
          <w:rFonts w:asciiTheme="minorHAnsi" w:hAnsiTheme="minorHAnsi" w:cstheme="minorHAnsi"/>
        </w:rPr>
        <w:t>Tur</w:t>
      </w:r>
      <w:r w:rsidR="0041173B">
        <w:rPr>
          <w:rFonts w:asciiTheme="minorHAnsi" w:hAnsiTheme="minorHAnsi" w:cstheme="minorHAnsi"/>
        </w:rPr>
        <w:t>p</w:t>
      </w:r>
      <w:r>
        <w:rPr>
          <w:rFonts w:asciiTheme="minorHAnsi" w:hAnsiTheme="minorHAnsi" w:cstheme="minorHAnsi"/>
        </w:rPr>
        <w:t>mākās rekomendācijas tiek sniegtas par zivju krājumiem, kuru pārv</w:t>
      </w:r>
      <w:r w:rsidR="0041173B">
        <w:rPr>
          <w:rFonts w:asciiTheme="minorHAnsi" w:hAnsiTheme="minorHAnsi" w:cstheme="minorHAnsi"/>
        </w:rPr>
        <w:t>a</w:t>
      </w:r>
      <w:r>
        <w:rPr>
          <w:rFonts w:asciiTheme="minorHAnsi" w:hAnsiTheme="minorHAnsi" w:cstheme="minorHAnsi"/>
        </w:rPr>
        <w:t xml:space="preserve">ldība </w:t>
      </w:r>
      <w:r w:rsidR="0041173B">
        <w:rPr>
          <w:rFonts w:asciiTheme="minorHAnsi" w:hAnsiTheme="minorHAnsi" w:cstheme="minorHAnsi"/>
        </w:rPr>
        <w:t>tiek veikta</w:t>
      </w:r>
      <w:r>
        <w:rPr>
          <w:rFonts w:asciiTheme="minorHAnsi" w:hAnsiTheme="minorHAnsi" w:cstheme="minorHAnsi"/>
        </w:rPr>
        <w:t xml:space="preserve"> nacionālā līmenī. </w:t>
      </w:r>
    </w:p>
    <w:p w14:paraId="104B0C2C" w14:textId="77777777" w:rsidR="0031793F" w:rsidRPr="008642FB" w:rsidRDefault="0031793F" w:rsidP="00754C47">
      <w:pPr>
        <w:pStyle w:val="ListParagraph"/>
        <w:widowControl w:val="0"/>
        <w:numPr>
          <w:ilvl w:val="0"/>
          <w:numId w:val="7"/>
        </w:numPr>
        <w:tabs>
          <w:tab w:val="left" w:pos="993"/>
        </w:tabs>
        <w:spacing w:after="0" w:line="288" w:lineRule="auto"/>
        <w:jc w:val="both"/>
        <w:rPr>
          <w:rFonts w:asciiTheme="minorHAnsi" w:hAnsiTheme="minorHAnsi" w:cstheme="minorHAnsi"/>
          <w:szCs w:val="24"/>
        </w:rPr>
      </w:pPr>
      <w:r w:rsidRPr="008642FB">
        <w:rPr>
          <w:rFonts w:asciiTheme="minorHAnsi" w:hAnsiTheme="minorHAnsi" w:cstheme="minorHAnsi"/>
          <w:szCs w:val="24"/>
        </w:rPr>
        <w:t>ja vimbu resurss ir labā stāvoklī, izvērtēt iespēju palielināt vienai personai atļauto lomā paturamo vimbu skaitu (šobrīd 5 gab.);</w:t>
      </w:r>
    </w:p>
    <w:p w14:paraId="77894ED3" w14:textId="5463B0B0" w:rsidR="0031793F" w:rsidRDefault="0041173B" w:rsidP="0041173B">
      <w:pPr>
        <w:tabs>
          <w:tab w:val="left" w:pos="993"/>
        </w:tabs>
        <w:spacing w:line="288" w:lineRule="auto"/>
        <w:jc w:val="both"/>
        <w:rPr>
          <w:rFonts w:asciiTheme="minorHAnsi" w:eastAsia="Times New Roman" w:hAnsiTheme="minorHAnsi" w:cstheme="minorHAnsi"/>
        </w:rPr>
      </w:pPr>
      <w:r>
        <w:rPr>
          <w:rFonts w:asciiTheme="minorHAnsi" w:hAnsiTheme="minorHAnsi" w:cstheme="minorHAnsi"/>
          <w:szCs w:val="24"/>
        </w:rPr>
        <w:tab/>
      </w:r>
      <w:r w:rsidR="0031793F" w:rsidRPr="0031793F">
        <w:rPr>
          <w:rFonts w:asciiTheme="minorHAnsi" w:hAnsiTheme="minorHAnsi" w:cstheme="minorHAnsi"/>
        </w:rPr>
        <w:t xml:space="preserve">Vimbu krājuma novērtējums tiek veikts izmantojot pieejamos </w:t>
      </w:r>
      <w:r w:rsidR="003E75AF">
        <w:rPr>
          <w:rFonts w:asciiTheme="minorHAnsi" w:hAnsiTheme="minorHAnsi" w:cstheme="minorHAnsi"/>
        </w:rPr>
        <w:t xml:space="preserve">piekrastes zvejas, zinātniskās uzskaites </w:t>
      </w:r>
      <w:r w:rsidR="0031793F" w:rsidRPr="0031793F">
        <w:rPr>
          <w:rFonts w:asciiTheme="minorHAnsi" w:hAnsiTheme="minorHAnsi" w:cstheme="minorHAnsi"/>
        </w:rPr>
        <w:t xml:space="preserve">un licencētās </w:t>
      </w:r>
      <w:r w:rsidR="003E75AF" w:rsidRPr="0031793F">
        <w:rPr>
          <w:rFonts w:asciiTheme="minorHAnsi" w:hAnsiTheme="minorHAnsi" w:cstheme="minorHAnsi"/>
        </w:rPr>
        <w:t>makšķerēšanas</w:t>
      </w:r>
      <w:r w:rsidR="0031793F" w:rsidRPr="0031793F">
        <w:rPr>
          <w:rFonts w:asciiTheme="minorHAnsi" w:hAnsiTheme="minorHAnsi" w:cstheme="minorHAnsi"/>
        </w:rPr>
        <w:t xml:space="preserve"> nozveju datus. Pēc </w:t>
      </w:r>
      <w:r w:rsidR="003E75AF">
        <w:rPr>
          <w:rFonts w:asciiTheme="minorHAnsi" w:hAnsiTheme="minorHAnsi" w:cstheme="minorHAnsi"/>
        </w:rPr>
        <w:t xml:space="preserve">piekrastes </w:t>
      </w:r>
      <w:r w:rsidR="0031793F" w:rsidRPr="0031793F">
        <w:rPr>
          <w:rFonts w:asciiTheme="minorHAnsi" w:hAnsiTheme="minorHAnsi" w:cstheme="minorHAnsi"/>
        </w:rPr>
        <w:t>zvejas datiem Baltijas jūrā un Rīgas jūras līcī redzams, ka vimbu nozvejas laika periodā no 20</w:t>
      </w:r>
      <w:r w:rsidR="0037121D">
        <w:rPr>
          <w:rFonts w:asciiTheme="minorHAnsi" w:hAnsiTheme="minorHAnsi" w:cstheme="minorHAnsi"/>
        </w:rPr>
        <w:t>1</w:t>
      </w:r>
      <w:r w:rsidR="008642FB">
        <w:rPr>
          <w:rFonts w:asciiTheme="minorHAnsi" w:hAnsiTheme="minorHAnsi" w:cstheme="minorHAnsi"/>
        </w:rPr>
        <w:t>3</w:t>
      </w:r>
      <w:r w:rsidR="0031793F" w:rsidRPr="0031793F">
        <w:rPr>
          <w:rFonts w:asciiTheme="minorHAnsi" w:hAnsiTheme="minorHAnsi" w:cstheme="minorHAnsi"/>
        </w:rPr>
        <w:t xml:space="preserve">. gada līdz 2022. gadam  </w:t>
      </w:r>
      <w:r w:rsidR="003E75AF">
        <w:rPr>
          <w:rFonts w:asciiTheme="minorHAnsi" w:hAnsiTheme="minorHAnsi" w:cstheme="minorHAnsi"/>
        </w:rPr>
        <w:t xml:space="preserve">ir stabilas, no </w:t>
      </w:r>
      <w:r w:rsidR="0037121D">
        <w:rPr>
          <w:rFonts w:asciiTheme="minorHAnsi" w:hAnsiTheme="minorHAnsi" w:cstheme="minorHAnsi"/>
        </w:rPr>
        <w:t>36</w:t>
      </w:r>
      <w:r w:rsidR="0031793F" w:rsidRPr="0031793F">
        <w:rPr>
          <w:rFonts w:asciiTheme="minorHAnsi" w:hAnsiTheme="minorHAnsi" w:cstheme="minorHAnsi"/>
        </w:rPr>
        <w:t xml:space="preserve"> līdz </w:t>
      </w:r>
      <w:r w:rsidR="0037121D">
        <w:rPr>
          <w:rFonts w:asciiTheme="minorHAnsi" w:hAnsiTheme="minorHAnsi" w:cstheme="minorHAnsi"/>
        </w:rPr>
        <w:t xml:space="preserve">50 </w:t>
      </w:r>
      <w:r w:rsidR="0031793F" w:rsidRPr="0031793F">
        <w:rPr>
          <w:rFonts w:asciiTheme="minorHAnsi" w:hAnsiTheme="minorHAnsi" w:cstheme="minorHAnsi"/>
        </w:rPr>
        <w:t>t/gadā</w:t>
      </w:r>
      <w:r w:rsidR="007006A7">
        <w:rPr>
          <w:rFonts w:asciiTheme="minorHAnsi" w:hAnsiTheme="minorHAnsi" w:cstheme="minorHAnsi"/>
        </w:rPr>
        <w:t xml:space="preserve"> (1. attēls)</w:t>
      </w:r>
      <w:r w:rsidR="0031793F" w:rsidRPr="0031793F">
        <w:rPr>
          <w:rFonts w:asciiTheme="minorHAnsi" w:hAnsiTheme="minorHAnsi" w:cstheme="minorHAnsi"/>
        </w:rPr>
        <w:t xml:space="preserve">. </w:t>
      </w:r>
      <w:r w:rsidR="003E75AF">
        <w:rPr>
          <w:rFonts w:asciiTheme="minorHAnsi" w:hAnsiTheme="minorHAnsi" w:cstheme="minorHAnsi"/>
        </w:rPr>
        <w:t xml:space="preserve">Zinātnisko uzskaišu dati Baltijas jūras piekrastē un Rīgas līcī stabilas vai pozitīvas krājuma attīstības tendences. </w:t>
      </w:r>
      <w:r w:rsidR="0031793F" w:rsidRPr="0031793F">
        <w:rPr>
          <w:rFonts w:asciiTheme="minorHAnsi" w:eastAsia="Times New Roman" w:hAnsiTheme="minorHAnsi" w:cstheme="minorHAnsi"/>
        </w:rPr>
        <w:t xml:space="preserve">Analizējot </w:t>
      </w:r>
      <w:r w:rsidR="003E75AF">
        <w:rPr>
          <w:rFonts w:asciiTheme="minorHAnsi" w:eastAsia="Times New Roman" w:hAnsiTheme="minorHAnsi" w:cstheme="minorHAnsi"/>
        </w:rPr>
        <w:t>licencētās makšķerēšanas</w:t>
      </w:r>
      <w:r w:rsidR="0031793F" w:rsidRPr="0031793F">
        <w:rPr>
          <w:rFonts w:asciiTheme="minorHAnsi" w:eastAsia="Times New Roman" w:hAnsiTheme="minorHAnsi" w:cstheme="minorHAnsi"/>
        </w:rPr>
        <w:t xml:space="preserve"> datus konstatēts, ka</w:t>
      </w:r>
      <w:r w:rsidR="0037121D">
        <w:rPr>
          <w:rFonts w:asciiTheme="minorHAnsi" w:eastAsia="Times New Roman" w:hAnsiTheme="minorHAnsi" w:cstheme="minorHAnsi"/>
        </w:rPr>
        <w:t xml:space="preserve"> makšķernieku ziņojumos vimbu nozvejas pieaug</w:t>
      </w:r>
      <w:r w:rsidR="0037121D" w:rsidRPr="0037121D">
        <w:rPr>
          <w:rFonts w:asciiTheme="minorHAnsi" w:hAnsiTheme="minorHAnsi" w:cstheme="minorHAnsi"/>
        </w:rPr>
        <w:t xml:space="preserve"> </w:t>
      </w:r>
      <w:r w:rsidR="0037121D">
        <w:rPr>
          <w:rFonts w:asciiTheme="minorHAnsi" w:hAnsiTheme="minorHAnsi" w:cstheme="minorHAnsi"/>
        </w:rPr>
        <w:t xml:space="preserve">sasniedzot </w:t>
      </w:r>
      <w:r w:rsidR="0037121D" w:rsidRPr="0031793F">
        <w:rPr>
          <w:rFonts w:asciiTheme="minorHAnsi" w:hAnsiTheme="minorHAnsi" w:cstheme="minorHAnsi"/>
        </w:rPr>
        <w:t>37 t</w:t>
      </w:r>
      <w:r w:rsidR="0037121D">
        <w:rPr>
          <w:rFonts w:asciiTheme="minorHAnsi" w:hAnsiTheme="minorHAnsi" w:cstheme="minorHAnsi"/>
        </w:rPr>
        <w:t xml:space="preserve"> 2022. gadā</w:t>
      </w:r>
      <w:r w:rsidR="0037121D">
        <w:rPr>
          <w:rFonts w:asciiTheme="minorHAnsi" w:eastAsia="Times New Roman" w:hAnsiTheme="minorHAnsi" w:cstheme="minorHAnsi"/>
        </w:rPr>
        <w:t>, kas varētu liecināt par ziņojumu kvalitātes izmaiņām</w:t>
      </w:r>
      <w:r w:rsidR="003E75AF">
        <w:rPr>
          <w:rFonts w:asciiTheme="minorHAnsi" w:eastAsia="Times New Roman" w:hAnsiTheme="minorHAnsi" w:cstheme="minorHAnsi"/>
        </w:rPr>
        <w:t>, daļā no licencētās makšķerēšanas vietām ieviešot elektroniskās licences</w:t>
      </w:r>
      <w:r w:rsidR="0037121D">
        <w:rPr>
          <w:rFonts w:asciiTheme="minorHAnsi" w:eastAsia="Times New Roman" w:hAnsiTheme="minorHAnsi" w:cstheme="minorHAnsi"/>
        </w:rPr>
        <w:t xml:space="preserve">. </w:t>
      </w:r>
      <w:r w:rsidR="003E75AF">
        <w:rPr>
          <w:rFonts w:asciiTheme="minorHAnsi" w:eastAsia="Times New Roman" w:hAnsiTheme="minorHAnsi" w:cstheme="minorHAnsi"/>
        </w:rPr>
        <w:t xml:space="preserve">Pielietojot piesardzības pieejas principu, </w:t>
      </w:r>
      <w:r w:rsidR="003E75AF" w:rsidRPr="006A282C">
        <w:rPr>
          <w:rFonts w:asciiTheme="minorHAnsi" w:eastAsia="Times New Roman" w:hAnsiTheme="minorHAnsi" w:cstheme="minorHAnsi"/>
          <w:b/>
          <w:bCs/>
        </w:rPr>
        <w:t xml:space="preserve">Institūts </w:t>
      </w:r>
      <w:r w:rsidR="006A282C" w:rsidRPr="006A282C">
        <w:rPr>
          <w:rFonts w:asciiTheme="minorHAnsi" w:eastAsia="Times New Roman" w:hAnsiTheme="minorHAnsi" w:cstheme="minorHAnsi"/>
          <w:b/>
          <w:bCs/>
        </w:rPr>
        <w:t xml:space="preserve">rekomendē </w:t>
      </w:r>
      <w:r w:rsidR="003E75AF" w:rsidRPr="006A282C">
        <w:rPr>
          <w:rFonts w:asciiTheme="minorHAnsi" w:hAnsiTheme="minorHAnsi" w:cstheme="minorHAnsi"/>
          <w:b/>
          <w:bCs/>
          <w:szCs w:val="24"/>
        </w:rPr>
        <w:t xml:space="preserve">palielināt vienai personai atļauto lomā paturamo vimbu skaitu no 5 gab. līdz 7 gab. </w:t>
      </w:r>
      <w:r w:rsidR="003E75AF">
        <w:rPr>
          <w:rFonts w:asciiTheme="minorHAnsi" w:eastAsia="Times New Roman" w:hAnsiTheme="minorHAnsi" w:cstheme="minorHAnsi"/>
        </w:rPr>
        <w:t xml:space="preserve"> </w:t>
      </w:r>
    </w:p>
    <w:p w14:paraId="6E6D3CC7" w14:textId="77777777" w:rsidR="003E75AF" w:rsidRDefault="003E75AF" w:rsidP="0041173B">
      <w:pPr>
        <w:tabs>
          <w:tab w:val="left" w:pos="993"/>
        </w:tabs>
        <w:spacing w:line="288" w:lineRule="auto"/>
        <w:jc w:val="both"/>
        <w:rPr>
          <w:rFonts w:asciiTheme="minorHAnsi" w:hAnsiTheme="minorHAnsi" w:cstheme="minorHAnsi"/>
          <w:b/>
          <w:bCs/>
          <w:szCs w:val="24"/>
        </w:rPr>
      </w:pPr>
      <w:r w:rsidRPr="008642FB">
        <w:rPr>
          <w:rFonts w:asciiTheme="minorHAnsi" w:hAnsiTheme="minorHAnsi" w:cstheme="minorHAnsi"/>
          <w:b/>
          <w:bCs/>
          <w:noProof/>
          <w:szCs w:val="24"/>
        </w:rPr>
        <w:drawing>
          <wp:inline distT="0" distB="0" distL="0" distR="0" wp14:anchorId="70C50D12" wp14:editId="0C8BA633">
            <wp:extent cx="4035287" cy="2421172"/>
            <wp:effectExtent l="0" t="0" r="3810" b="5080"/>
            <wp:docPr id="20401302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130273" name=""/>
                    <pic:cNvPicPr/>
                  </pic:nvPicPr>
                  <pic:blipFill>
                    <a:blip r:embed="rId8"/>
                    <a:stretch>
                      <a:fillRect/>
                    </a:stretch>
                  </pic:blipFill>
                  <pic:spPr>
                    <a:xfrm>
                      <a:off x="0" y="0"/>
                      <a:ext cx="4049670" cy="2429802"/>
                    </a:xfrm>
                    <a:prstGeom prst="rect">
                      <a:avLst/>
                    </a:prstGeom>
                  </pic:spPr>
                </pic:pic>
              </a:graphicData>
            </a:graphic>
          </wp:inline>
        </w:drawing>
      </w:r>
    </w:p>
    <w:p w14:paraId="6FC196DA" w14:textId="56308552" w:rsidR="003E75AF" w:rsidRPr="005940E0" w:rsidRDefault="003E75AF" w:rsidP="0041173B">
      <w:pPr>
        <w:pStyle w:val="ListParagraph"/>
        <w:numPr>
          <w:ilvl w:val="0"/>
          <w:numId w:val="6"/>
        </w:numPr>
        <w:tabs>
          <w:tab w:val="left" w:pos="993"/>
        </w:tabs>
        <w:spacing w:line="288" w:lineRule="auto"/>
        <w:jc w:val="both"/>
        <w:rPr>
          <w:rFonts w:asciiTheme="minorHAnsi" w:hAnsiTheme="minorHAnsi" w:cstheme="minorHAnsi"/>
          <w:sz w:val="18"/>
          <w:szCs w:val="18"/>
        </w:rPr>
      </w:pPr>
      <w:r w:rsidRPr="005940E0">
        <w:rPr>
          <w:rFonts w:asciiTheme="minorHAnsi" w:hAnsiTheme="minorHAnsi" w:cstheme="minorHAnsi"/>
          <w:sz w:val="18"/>
          <w:szCs w:val="18"/>
        </w:rPr>
        <w:t>att</w:t>
      </w:r>
      <w:r w:rsidR="007006A7" w:rsidRPr="005940E0">
        <w:rPr>
          <w:rFonts w:asciiTheme="minorHAnsi" w:hAnsiTheme="minorHAnsi" w:cstheme="minorHAnsi"/>
          <w:sz w:val="18"/>
          <w:szCs w:val="18"/>
        </w:rPr>
        <w:t xml:space="preserve">ēls. </w:t>
      </w:r>
      <w:r w:rsidRPr="005940E0">
        <w:rPr>
          <w:rFonts w:asciiTheme="minorHAnsi" w:hAnsiTheme="minorHAnsi" w:cstheme="minorHAnsi"/>
          <w:sz w:val="18"/>
          <w:szCs w:val="18"/>
        </w:rPr>
        <w:t>Vimbu rūpnieciskās zvejas lomi Baltijas jūras piekrastē.</w:t>
      </w:r>
    </w:p>
    <w:p w14:paraId="69A1FA3F" w14:textId="77777777" w:rsidR="0031793F" w:rsidRPr="0031793F" w:rsidRDefault="0031793F" w:rsidP="0041173B">
      <w:pPr>
        <w:tabs>
          <w:tab w:val="left" w:pos="993"/>
        </w:tabs>
        <w:spacing w:line="288" w:lineRule="auto"/>
        <w:jc w:val="both"/>
        <w:rPr>
          <w:rFonts w:asciiTheme="minorHAnsi" w:hAnsiTheme="minorHAnsi" w:cstheme="minorHAnsi"/>
          <w:szCs w:val="24"/>
        </w:rPr>
      </w:pPr>
    </w:p>
    <w:p w14:paraId="060A3DFF" w14:textId="77777777" w:rsidR="0031793F" w:rsidRDefault="0031793F" w:rsidP="00754C47">
      <w:pPr>
        <w:pStyle w:val="ListParagraph"/>
        <w:widowControl w:val="0"/>
        <w:numPr>
          <w:ilvl w:val="0"/>
          <w:numId w:val="7"/>
        </w:numPr>
        <w:tabs>
          <w:tab w:val="left" w:pos="993"/>
        </w:tabs>
        <w:spacing w:after="0" w:line="288" w:lineRule="auto"/>
        <w:jc w:val="both"/>
        <w:rPr>
          <w:rFonts w:asciiTheme="minorHAnsi" w:hAnsiTheme="minorHAnsi" w:cstheme="minorHAnsi"/>
          <w:szCs w:val="24"/>
        </w:rPr>
      </w:pPr>
      <w:r w:rsidRPr="0031793F">
        <w:rPr>
          <w:rFonts w:asciiTheme="minorHAnsi" w:hAnsiTheme="minorHAnsi" w:cstheme="minorHAnsi"/>
          <w:szCs w:val="24"/>
        </w:rPr>
        <w:lastRenderedPageBreak/>
        <w:t>lai saudzētu lielo zivju īpatsvaru, vienai personai no lomā atļautajām 5 līdakām un 5 zandartiem atļaut paturēt ne vairāk kā vienu līdaku un zandartu, kura izmērs pārsniedz 75 cm;</w:t>
      </w:r>
    </w:p>
    <w:p w14:paraId="0DC149FB" w14:textId="77777777" w:rsidR="005940E0" w:rsidRPr="0031793F" w:rsidRDefault="005940E0" w:rsidP="005940E0">
      <w:pPr>
        <w:pStyle w:val="ListParagraph"/>
        <w:widowControl w:val="0"/>
        <w:tabs>
          <w:tab w:val="left" w:pos="993"/>
        </w:tabs>
        <w:spacing w:after="0" w:line="288" w:lineRule="auto"/>
        <w:ind w:left="1789"/>
        <w:jc w:val="both"/>
        <w:rPr>
          <w:rFonts w:asciiTheme="minorHAnsi" w:hAnsiTheme="minorHAnsi" w:cstheme="minorHAnsi"/>
          <w:szCs w:val="24"/>
        </w:rPr>
      </w:pPr>
    </w:p>
    <w:p w14:paraId="51F923D2" w14:textId="20172CC6" w:rsidR="0031793F" w:rsidRPr="006A282C" w:rsidRDefault="0041173B" w:rsidP="0041173B">
      <w:pPr>
        <w:tabs>
          <w:tab w:val="left" w:pos="993"/>
        </w:tabs>
        <w:spacing w:line="288" w:lineRule="auto"/>
        <w:jc w:val="both"/>
        <w:rPr>
          <w:rFonts w:asciiTheme="minorHAnsi" w:hAnsiTheme="minorHAnsi" w:cstheme="minorHAnsi"/>
          <w:b/>
          <w:bCs/>
          <w:szCs w:val="24"/>
        </w:rPr>
      </w:pPr>
      <w:r>
        <w:rPr>
          <w:rFonts w:asciiTheme="minorHAnsi" w:hAnsiTheme="minorHAnsi" w:cstheme="minorHAnsi"/>
          <w:szCs w:val="24"/>
        </w:rPr>
        <w:tab/>
      </w:r>
      <w:r w:rsidR="007006A7">
        <w:rPr>
          <w:rFonts w:asciiTheme="minorHAnsi" w:hAnsiTheme="minorHAnsi" w:cstheme="minorHAnsi"/>
          <w:szCs w:val="24"/>
        </w:rPr>
        <w:t>Institūts, sadarbībā ar makšķerniekiem kopš 2020. gada ir uzsācis lielo plēsēju (līdaku un zandartu) uzskaiti un iezīmēšanu Latvijas ūdenstilpēs. Pēdējos gados, aizvien pieejamākas kļūst tehniskās ierīces</w:t>
      </w:r>
      <w:r w:rsidR="006A282C">
        <w:rPr>
          <w:rFonts w:asciiTheme="minorHAnsi" w:hAnsiTheme="minorHAnsi" w:cstheme="minorHAnsi"/>
          <w:szCs w:val="24"/>
        </w:rPr>
        <w:t xml:space="preserve"> (eholotes)</w:t>
      </w:r>
      <w:r w:rsidR="007006A7">
        <w:rPr>
          <w:rFonts w:asciiTheme="minorHAnsi" w:hAnsiTheme="minorHAnsi" w:cstheme="minorHAnsi"/>
          <w:szCs w:val="24"/>
        </w:rPr>
        <w:t xml:space="preserve">, kas spēj atrast un atvieglot noķeršanas procesu makšķerniekiem, kas mērķē uz trofejas izmēra līdakām un zandartiem. Lielie plēsēji ir būtiska ekosistēmas sastāvdaļa, uz uzskaites rezultāti uzrāda to strauju samazināšanos. Izmantojot tehniskās ierīces, 2020. gadā makšķernieku, kas izmanto tehniskās ierīces, lielo zandartu (virs 75 cm) īpatsvars bija 66%. Turpmākos gados tās strauji samazinājās un pagājušajā gadā bija tikai 37% (2. attēls). Lielo zivju samazināšanās ir novērojama arī līdakām.  Ieviešot lielo zivju paturēšanas ierobežojumu, </w:t>
      </w:r>
      <w:r w:rsidR="006A282C">
        <w:rPr>
          <w:rFonts w:asciiTheme="minorHAnsi" w:hAnsiTheme="minorHAnsi" w:cstheme="minorHAnsi"/>
          <w:szCs w:val="24"/>
        </w:rPr>
        <w:t xml:space="preserve">tas neierobežos makšķerēšanas iespējas </w:t>
      </w:r>
      <w:r w:rsidR="007006A7">
        <w:rPr>
          <w:rFonts w:asciiTheme="minorHAnsi" w:hAnsiTheme="minorHAnsi" w:cstheme="minorHAnsi"/>
          <w:szCs w:val="24"/>
        </w:rPr>
        <w:t>lielāk</w:t>
      </w:r>
      <w:r w:rsidR="006A282C">
        <w:rPr>
          <w:rFonts w:asciiTheme="minorHAnsi" w:hAnsiTheme="minorHAnsi" w:cstheme="minorHAnsi"/>
          <w:szCs w:val="24"/>
        </w:rPr>
        <w:t>ajai</w:t>
      </w:r>
      <w:r w:rsidR="007006A7">
        <w:rPr>
          <w:rFonts w:asciiTheme="minorHAnsi" w:hAnsiTheme="minorHAnsi" w:cstheme="minorHAnsi"/>
          <w:szCs w:val="24"/>
        </w:rPr>
        <w:t xml:space="preserve"> makšķernieku daļa</w:t>
      </w:r>
      <w:r w:rsidR="006A282C">
        <w:rPr>
          <w:rFonts w:asciiTheme="minorHAnsi" w:hAnsiTheme="minorHAnsi" w:cstheme="minorHAnsi"/>
          <w:szCs w:val="24"/>
        </w:rPr>
        <w:t xml:space="preserve">i, kurai trofejas zivis pieķeras reti – tiek saglabāta iespēja paturēt vienu trofejas zivi. </w:t>
      </w:r>
      <w:r w:rsidR="007006A7">
        <w:rPr>
          <w:rFonts w:asciiTheme="minorHAnsi" w:hAnsiTheme="minorHAnsi" w:cstheme="minorHAnsi"/>
          <w:szCs w:val="24"/>
        </w:rPr>
        <w:t xml:space="preserve"> </w:t>
      </w:r>
      <w:r w:rsidR="006A282C" w:rsidRPr="006A282C">
        <w:rPr>
          <w:rFonts w:asciiTheme="minorHAnsi" w:hAnsiTheme="minorHAnsi" w:cstheme="minorHAnsi"/>
          <w:b/>
          <w:bCs/>
          <w:szCs w:val="24"/>
        </w:rPr>
        <w:t>Institūts rekomendē, lai saudzētu lielo zivju īpatsvaru, vienai personai no lomā atļautajām 5 līdakām un 5 zandartiem atļaut paturēt ne vairāk kā vienu līdaku un zandartu, kura izmērs pārsniedz 75 cm</w:t>
      </w:r>
    </w:p>
    <w:p w14:paraId="787A3542" w14:textId="56E4AE4C" w:rsidR="0031793F" w:rsidRDefault="00402BE5" w:rsidP="0041173B">
      <w:pPr>
        <w:tabs>
          <w:tab w:val="left" w:pos="993"/>
        </w:tabs>
        <w:spacing w:line="288" w:lineRule="auto"/>
        <w:jc w:val="both"/>
        <w:rPr>
          <w:rFonts w:asciiTheme="minorHAnsi" w:hAnsiTheme="minorHAnsi" w:cstheme="minorHAnsi"/>
          <w:szCs w:val="24"/>
        </w:rPr>
      </w:pPr>
      <w:r>
        <w:rPr>
          <w:noProof/>
        </w:rPr>
        <w:drawing>
          <wp:inline distT="0" distB="0" distL="0" distR="0" wp14:anchorId="1DFF7C84" wp14:editId="0FB2DC9E">
            <wp:extent cx="3790902" cy="2429941"/>
            <wp:effectExtent l="0" t="0" r="0" b="0"/>
            <wp:docPr id="845953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95381" name=""/>
                    <pic:cNvPicPr/>
                  </pic:nvPicPr>
                  <pic:blipFill>
                    <a:blip r:embed="rId9"/>
                    <a:stretch>
                      <a:fillRect/>
                    </a:stretch>
                  </pic:blipFill>
                  <pic:spPr>
                    <a:xfrm>
                      <a:off x="0" y="0"/>
                      <a:ext cx="3950879" cy="2532485"/>
                    </a:xfrm>
                    <a:prstGeom prst="rect">
                      <a:avLst/>
                    </a:prstGeom>
                  </pic:spPr>
                </pic:pic>
              </a:graphicData>
            </a:graphic>
          </wp:inline>
        </w:drawing>
      </w:r>
    </w:p>
    <w:p w14:paraId="27594A30" w14:textId="394E6129" w:rsidR="006A282C" w:rsidRDefault="006A282C" w:rsidP="0041173B">
      <w:pPr>
        <w:pStyle w:val="ListParagraph"/>
        <w:numPr>
          <w:ilvl w:val="0"/>
          <w:numId w:val="6"/>
        </w:numPr>
        <w:tabs>
          <w:tab w:val="left" w:pos="993"/>
        </w:tabs>
        <w:spacing w:line="288" w:lineRule="auto"/>
        <w:jc w:val="both"/>
        <w:rPr>
          <w:rFonts w:asciiTheme="minorHAnsi" w:hAnsiTheme="minorHAnsi" w:cstheme="minorHAnsi"/>
          <w:sz w:val="18"/>
          <w:szCs w:val="18"/>
        </w:rPr>
      </w:pPr>
      <w:r w:rsidRPr="005940E0">
        <w:rPr>
          <w:rFonts w:asciiTheme="minorHAnsi" w:hAnsiTheme="minorHAnsi" w:cstheme="minorHAnsi"/>
          <w:sz w:val="18"/>
          <w:szCs w:val="18"/>
        </w:rPr>
        <w:t>attēls. Lielo zandartu (virs 75 cm) īpatsvars makšķernieku lomos, izmantojot specializētās tehniskās ierīces.</w:t>
      </w:r>
    </w:p>
    <w:p w14:paraId="4230BC67" w14:textId="77777777" w:rsidR="005940E0" w:rsidRPr="005940E0" w:rsidRDefault="005940E0" w:rsidP="005940E0">
      <w:pPr>
        <w:pStyle w:val="ListParagraph"/>
        <w:tabs>
          <w:tab w:val="left" w:pos="993"/>
        </w:tabs>
        <w:spacing w:line="288" w:lineRule="auto"/>
        <w:jc w:val="both"/>
        <w:rPr>
          <w:rFonts w:asciiTheme="minorHAnsi" w:hAnsiTheme="minorHAnsi" w:cstheme="minorHAnsi"/>
          <w:sz w:val="18"/>
          <w:szCs w:val="18"/>
        </w:rPr>
      </w:pPr>
    </w:p>
    <w:p w14:paraId="32199382" w14:textId="0F6AB747" w:rsidR="0031793F" w:rsidRPr="003E75AF" w:rsidRDefault="0031793F" w:rsidP="00754C47">
      <w:pPr>
        <w:pStyle w:val="ListParagraph"/>
        <w:widowControl w:val="0"/>
        <w:numPr>
          <w:ilvl w:val="0"/>
          <w:numId w:val="7"/>
        </w:numPr>
        <w:tabs>
          <w:tab w:val="left" w:pos="993"/>
        </w:tabs>
        <w:spacing w:after="0" w:line="288" w:lineRule="auto"/>
        <w:jc w:val="both"/>
        <w:rPr>
          <w:rFonts w:asciiTheme="minorHAnsi" w:hAnsiTheme="minorHAnsi" w:cstheme="minorHAnsi"/>
          <w:szCs w:val="24"/>
        </w:rPr>
      </w:pPr>
      <w:r w:rsidRPr="0031793F">
        <w:rPr>
          <w:rFonts w:asciiTheme="minorHAnsi" w:hAnsiTheme="minorHAnsi" w:cstheme="minorHAnsi"/>
          <w:szCs w:val="24"/>
        </w:rPr>
        <w:t>lai intensificētu invazīvo vēžu sugu ieguvi pārskatīt 4.pielikuma sarakstu ar vēžošanai atļautajiem ūdeņiem, kā arī paredzēt iespēju pašvaldībām, papildus šo noteikumu 4.pielikumam, paplašināt šaurspīļu vēžu, dzeloņvaigu vēžu un signālvēžu ieguves iespējas to administratīvās teritorijas ūdeņos, ja ir saņemts institūta saskaņojums un, ja nepieciešams, institūta nosacījumi vēžu  ieguves regulācijai attiecīgajos ūdeņos.</w:t>
      </w:r>
    </w:p>
    <w:p w14:paraId="1A3CC0CA" w14:textId="06F65688" w:rsidR="0031793F" w:rsidRPr="00035CF0" w:rsidRDefault="0041173B" w:rsidP="0041173B">
      <w:pPr>
        <w:tabs>
          <w:tab w:val="left" w:pos="993"/>
        </w:tabs>
        <w:spacing w:line="288" w:lineRule="auto"/>
        <w:jc w:val="both"/>
        <w:rPr>
          <w:rFonts w:asciiTheme="minorHAnsi" w:hAnsiTheme="minorHAnsi" w:cstheme="minorHAnsi"/>
          <w:szCs w:val="24"/>
        </w:rPr>
      </w:pPr>
      <w:r>
        <w:rPr>
          <w:rFonts w:asciiTheme="minorHAnsi" w:hAnsiTheme="minorHAnsi" w:cstheme="minorHAnsi"/>
          <w:b/>
          <w:bCs/>
          <w:szCs w:val="24"/>
        </w:rPr>
        <w:tab/>
      </w:r>
      <w:r w:rsidR="00DD40EF" w:rsidRPr="006A282C">
        <w:rPr>
          <w:rFonts w:asciiTheme="minorHAnsi" w:hAnsiTheme="minorHAnsi" w:cstheme="minorHAnsi"/>
          <w:b/>
          <w:bCs/>
          <w:szCs w:val="24"/>
        </w:rPr>
        <w:t xml:space="preserve">Institūts </w:t>
      </w:r>
      <w:r w:rsidR="006A282C" w:rsidRPr="006A282C">
        <w:rPr>
          <w:rFonts w:asciiTheme="minorHAnsi" w:hAnsiTheme="minorHAnsi" w:cstheme="minorHAnsi"/>
          <w:b/>
          <w:bCs/>
          <w:szCs w:val="24"/>
        </w:rPr>
        <w:t>rekomendē</w:t>
      </w:r>
      <w:r w:rsidR="00DD40EF" w:rsidRPr="006A282C">
        <w:rPr>
          <w:rFonts w:asciiTheme="minorHAnsi" w:hAnsiTheme="minorHAnsi" w:cstheme="minorHAnsi"/>
          <w:b/>
          <w:bCs/>
          <w:szCs w:val="24"/>
        </w:rPr>
        <w:t xml:space="preserve"> veikt izmaiņas 4. pielikumā</w:t>
      </w:r>
      <w:r w:rsidR="00DD40EF">
        <w:rPr>
          <w:rFonts w:asciiTheme="minorHAnsi" w:hAnsiTheme="minorHAnsi" w:cstheme="minorHAnsi"/>
          <w:szCs w:val="24"/>
        </w:rPr>
        <w:t>, ņ</w:t>
      </w:r>
      <w:r w:rsidR="0031793F" w:rsidRPr="00035CF0">
        <w:rPr>
          <w:rFonts w:asciiTheme="minorHAnsi" w:hAnsiTheme="minorHAnsi" w:cstheme="minorHAnsi"/>
          <w:szCs w:val="24"/>
        </w:rPr>
        <w:t xml:space="preserve">emot vērā, ka Daugavas augštecē arī </w:t>
      </w:r>
      <w:r w:rsidR="00754C47">
        <w:rPr>
          <w:rFonts w:asciiTheme="minorHAnsi" w:hAnsiTheme="minorHAnsi" w:cstheme="minorHAnsi"/>
          <w:szCs w:val="24"/>
        </w:rPr>
        <w:t xml:space="preserve">ir </w:t>
      </w:r>
      <w:r w:rsidR="0031793F" w:rsidRPr="00035CF0">
        <w:rPr>
          <w:rFonts w:asciiTheme="minorHAnsi" w:hAnsiTheme="minorHAnsi" w:cstheme="minorHAnsi"/>
          <w:szCs w:val="24"/>
        </w:rPr>
        <w:t>konstatēts dzeloņvaigu vēzis</w:t>
      </w:r>
      <w:r w:rsidR="00DD40EF">
        <w:rPr>
          <w:rFonts w:asciiTheme="minorHAnsi" w:hAnsiTheme="minorHAnsi" w:cstheme="minorHAnsi"/>
          <w:szCs w:val="24"/>
        </w:rPr>
        <w:t xml:space="preserve">. </w:t>
      </w:r>
      <w:r w:rsidR="0031793F" w:rsidRPr="00035CF0">
        <w:rPr>
          <w:rFonts w:asciiTheme="minorHAnsi" w:hAnsiTheme="minorHAnsi" w:cstheme="minorHAnsi"/>
          <w:szCs w:val="24"/>
        </w:rPr>
        <w:t xml:space="preserve"> 4.pielikuma (turpmāk – pielikums) tabulas kolonnas ''Ūdenstilpe'' </w:t>
      </w:r>
      <w:r w:rsidR="0031793F" w:rsidRPr="00035CF0">
        <w:rPr>
          <w:rFonts w:asciiTheme="minorHAnsi" w:hAnsiTheme="minorHAnsi" w:cstheme="minorHAnsi"/>
          <w:szCs w:val="24"/>
        </w:rPr>
        <w:lastRenderedPageBreak/>
        <w:t>2.rindā aizstāt tekstu ''Daugava līdz Rīgas HES'' ar tekstu ''Daugava (Pļaviņu, Ķeguma un Rīgas HES ūdenskrātuves) un atbilstoši papildināt 3.rindā minēto pašvaldību sarakstu.</w:t>
      </w:r>
    </w:p>
    <w:p w14:paraId="3B880189" w14:textId="2EB24888" w:rsidR="00DD40EF" w:rsidRPr="00DD40EF" w:rsidRDefault="0041173B" w:rsidP="0041173B">
      <w:pPr>
        <w:widowControl w:val="0"/>
        <w:tabs>
          <w:tab w:val="left" w:pos="993"/>
        </w:tabs>
        <w:spacing w:after="0" w:line="288" w:lineRule="auto"/>
        <w:jc w:val="both"/>
        <w:rPr>
          <w:rFonts w:asciiTheme="minorHAnsi" w:hAnsiTheme="minorHAnsi" w:cstheme="minorHAnsi"/>
          <w:szCs w:val="24"/>
        </w:rPr>
      </w:pPr>
      <w:r>
        <w:rPr>
          <w:rFonts w:asciiTheme="minorHAnsi" w:hAnsiTheme="minorHAnsi" w:cstheme="minorHAnsi"/>
          <w:b/>
          <w:bCs/>
          <w:szCs w:val="24"/>
        </w:rPr>
        <w:tab/>
      </w:r>
      <w:r w:rsidR="00DD40EF" w:rsidRPr="006A282C">
        <w:rPr>
          <w:rFonts w:asciiTheme="minorHAnsi" w:hAnsiTheme="minorHAnsi" w:cstheme="minorHAnsi"/>
          <w:b/>
          <w:bCs/>
          <w:szCs w:val="24"/>
        </w:rPr>
        <w:t xml:space="preserve">Institūts </w:t>
      </w:r>
      <w:r w:rsidR="006A282C" w:rsidRPr="006A282C">
        <w:rPr>
          <w:rFonts w:asciiTheme="minorHAnsi" w:hAnsiTheme="minorHAnsi" w:cstheme="minorHAnsi"/>
          <w:b/>
          <w:bCs/>
          <w:szCs w:val="24"/>
        </w:rPr>
        <w:t xml:space="preserve">rekomendē </w:t>
      </w:r>
      <w:r w:rsidR="00DD40EF" w:rsidRPr="006A282C">
        <w:rPr>
          <w:rFonts w:asciiTheme="minorHAnsi" w:hAnsiTheme="minorHAnsi" w:cstheme="minorHAnsi"/>
          <w:b/>
          <w:bCs/>
          <w:szCs w:val="24"/>
        </w:rPr>
        <w:t>atbalst</w:t>
      </w:r>
      <w:r w:rsidR="006A282C" w:rsidRPr="006A282C">
        <w:rPr>
          <w:rFonts w:asciiTheme="minorHAnsi" w:hAnsiTheme="minorHAnsi" w:cstheme="minorHAnsi"/>
          <w:b/>
          <w:bCs/>
          <w:szCs w:val="24"/>
        </w:rPr>
        <w:t>īt</w:t>
      </w:r>
      <w:r w:rsidR="00DD40EF" w:rsidRPr="006A282C">
        <w:rPr>
          <w:rFonts w:asciiTheme="minorHAnsi" w:hAnsiTheme="minorHAnsi" w:cstheme="minorHAnsi"/>
          <w:b/>
          <w:bCs/>
          <w:szCs w:val="24"/>
        </w:rPr>
        <w:t xml:space="preserve"> iespēju pašvaldībām</w:t>
      </w:r>
      <w:r w:rsidR="00DD40EF" w:rsidRPr="00DD40EF">
        <w:rPr>
          <w:rFonts w:asciiTheme="minorHAnsi" w:hAnsiTheme="minorHAnsi" w:cstheme="minorHAnsi"/>
          <w:szCs w:val="24"/>
        </w:rPr>
        <w:t xml:space="preserve">, papildus šo noteikumu 4.pielikumam, paplašināt šaurspīļu vēžu, dzeloņvaigu vēžu un signālvēžu ieguves iespējas to administratīvās teritorijas ūdeņos, ja ir saņemts </w:t>
      </w:r>
      <w:r w:rsidR="006A282C">
        <w:rPr>
          <w:rFonts w:asciiTheme="minorHAnsi" w:hAnsiTheme="minorHAnsi" w:cstheme="minorHAnsi"/>
          <w:szCs w:val="24"/>
        </w:rPr>
        <w:t>I</w:t>
      </w:r>
      <w:r w:rsidR="00DD40EF" w:rsidRPr="00DD40EF">
        <w:rPr>
          <w:rFonts w:asciiTheme="minorHAnsi" w:hAnsiTheme="minorHAnsi" w:cstheme="minorHAnsi"/>
          <w:szCs w:val="24"/>
        </w:rPr>
        <w:t xml:space="preserve">nstitūta saskaņojums un, ja nepieciešams, </w:t>
      </w:r>
      <w:r w:rsidR="006A282C">
        <w:rPr>
          <w:rFonts w:asciiTheme="minorHAnsi" w:hAnsiTheme="minorHAnsi" w:cstheme="minorHAnsi"/>
          <w:szCs w:val="24"/>
        </w:rPr>
        <w:t>I</w:t>
      </w:r>
      <w:r w:rsidR="00DD40EF" w:rsidRPr="00DD40EF">
        <w:rPr>
          <w:rFonts w:asciiTheme="minorHAnsi" w:hAnsiTheme="minorHAnsi" w:cstheme="minorHAnsi"/>
          <w:szCs w:val="24"/>
        </w:rPr>
        <w:t>nstitūta nosacījumi vēžu  ieguves regulācijai attiecīgajos ūdeņos.</w:t>
      </w:r>
    </w:p>
    <w:p w14:paraId="67638D46" w14:textId="77777777" w:rsidR="005940E0" w:rsidRDefault="005940E0" w:rsidP="0041173B">
      <w:pPr>
        <w:tabs>
          <w:tab w:val="left" w:pos="993"/>
        </w:tabs>
        <w:spacing w:line="288" w:lineRule="auto"/>
        <w:jc w:val="both"/>
        <w:rPr>
          <w:rFonts w:asciiTheme="minorHAnsi" w:hAnsiTheme="minorHAnsi" w:cstheme="minorHAnsi"/>
          <w:szCs w:val="24"/>
        </w:rPr>
      </w:pPr>
    </w:p>
    <w:p w14:paraId="1D5B9D7B" w14:textId="77777777" w:rsidR="005940E0" w:rsidRDefault="005940E0" w:rsidP="0041173B">
      <w:pPr>
        <w:tabs>
          <w:tab w:val="left" w:pos="993"/>
        </w:tabs>
        <w:spacing w:line="288" w:lineRule="auto"/>
        <w:jc w:val="both"/>
        <w:rPr>
          <w:rFonts w:asciiTheme="minorHAnsi" w:hAnsiTheme="minorHAnsi" w:cstheme="minorHAnsi"/>
          <w:szCs w:val="24"/>
        </w:rPr>
      </w:pPr>
    </w:p>
    <w:p w14:paraId="3FC9AFD3" w14:textId="5EB54874" w:rsidR="0031793F" w:rsidRPr="00B26EAD" w:rsidRDefault="00B26EAD" w:rsidP="0041173B">
      <w:pPr>
        <w:tabs>
          <w:tab w:val="left" w:pos="993"/>
        </w:tabs>
        <w:spacing w:line="288" w:lineRule="auto"/>
        <w:jc w:val="both"/>
        <w:rPr>
          <w:rFonts w:asciiTheme="minorHAnsi" w:hAnsiTheme="minorHAnsi" w:cstheme="minorHAnsi"/>
          <w:szCs w:val="24"/>
        </w:rPr>
      </w:pPr>
      <w:r w:rsidRPr="00B26EAD">
        <w:rPr>
          <w:rFonts w:asciiTheme="minorHAnsi" w:hAnsiTheme="minorHAnsi" w:cstheme="minorHAnsi"/>
          <w:szCs w:val="24"/>
        </w:rPr>
        <w:t xml:space="preserve">Direktors                                   </w:t>
      </w:r>
      <w:r>
        <w:rPr>
          <w:rFonts w:asciiTheme="minorHAnsi" w:hAnsiTheme="minorHAnsi" w:cstheme="minorHAnsi"/>
          <w:szCs w:val="24"/>
        </w:rPr>
        <w:t xml:space="preserve">                            </w:t>
      </w:r>
      <w:r w:rsidRPr="00B26EAD">
        <w:rPr>
          <w:rFonts w:asciiTheme="minorHAnsi" w:hAnsiTheme="minorHAnsi" w:cstheme="minorHAnsi"/>
          <w:szCs w:val="24"/>
        </w:rPr>
        <w:t xml:space="preserve">                                                  </w:t>
      </w:r>
      <w:r w:rsidR="005940E0">
        <w:rPr>
          <w:rFonts w:asciiTheme="minorHAnsi" w:hAnsiTheme="minorHAnsi" w:cstheme="minorHAnsi"/>
          <w:szCs w:val="24"/>
        </w:rPr>
        <w:tab/>
      </w:r>
      <w:r w:rsidRPr="00B26EAD">
        <w:rPr>
          <w:rFonts w:asciiTheme="minorHAnsi" w:hAnsiTheme="minorHAnsi" w:cstheme="minorHAnsi"/>
          <w:szCs w:val="24"/>
        </w:rPr>
        <w:t xml:space="preserve">      Aivars Bērziņš</w:t>
      </w:r>
    </w:p>
    <w:p w14:paraId="2E37FDFF" w14:textId="77777777" w:rsidR="005940E0" w:rsidRDefault="005940E0" w:rsidP="00B26EAD">
      <w:pPr>
        <w:pStyle w:val="BodyTextIndent"/>
        <w:ind w:firstLine="0"/>
        <w:rPr>
          <w:rFonts w:asciiTheme="minorHAnsi" w:hAnsiTheme="minorHAnsi" w:cstheme="minorHAnsi"/>
          <w:sz w:val="22"/>
          <w:szCs w:val="22"/>
        </w:rPr>
      </w:pPr>
    </w:p>
    <w:p w14:paraId="6F1BE4EB" w14:textId="77777777" w:rsidR="005940E0" w:rsidRDefault="005940E0" w:rsidP="00B26EAD">
      <w:pPr>
        <w:pStyle w:val="BodyTextIndent"/>
        <w:ind w:firstLine="0"/>
        <w:rPr>
          <w:rFonts w:asciiTheme="minorHAnsi" w:hAnsiTheme="minorHAnsi" w:cstheme="minorHAnsi"/>
          <w:sz w:val="22"/>
          <w:szCs w:val="22"/>
        </w:rPr>
      </w:pPr>
    </w:p>
    <w:p w14:paraId="12CBC66F" w14:textId="77777777" w:rsidR="005940E0" w:rsidRDefault="005940E0" w:rsidP="00B26EAD">
      <w:pPr>
        <w:pStyle w:val="BodyTextIndent"/>
        <w:ind w:firstLine="0"/>
        <w:rPr>
          <w:rFonts w:asciiTheme="minorHAnsi" w:hAnsiTheme="minorHAnsi" w:cstheme="minorHAnsi"/>
          <w:sz w:val="22"/>
          <w:szCs w:val="22"/>
        </w:rPr>
      </w:pPr>
    </w:p>
    <w:p w14:paraId="3C1C86F7" w14:textId="77777777" w:rsidR="005940E0" w:rsidRDefault="005940E0" w:rsidP="00B26EAD">
      <w:pPr>
        <w:pStyle w:val="BodyTextIndent"/>
        <w:ind w:firstLine="0"/>
        <w:rPr>
          <w:rFonts w:asciiTheme="minorHAnsi" w:hAnsiTheme="minorHAnsi" w:cstheme="minorHAnsi"/>
          <w:sz w:val="22"/>
          <w:szCs w:val="22"/>
        </w:rPr>
      </w:pPr>
    </w:p>
    <w:p w14:paraId="16495C75" w14:textId="2E88406E" w:rsidR="00B26EAD" w:rsidRPr="00583EC7" w:rsidRDefault="00B26EAD" w:rsidP="005940E0">
      <w:pPr>
        <w:pStyle w:val="BodyTextIndent"/>
        <w:ind w:firstLine="0"/>
        <w:jc w:val="center"/>
        <w:rPr>
          <w:rFonts w:asciiTheme="minorHAnsi" w:hAnsiTheme="minorHAnsi" w:cstheme="minorHAnsi"/>
          <w:sz w:val="22"/>
          <w:szCs w:val="22"/>
        </w:rPr>
      </w:pPr>
      <w:r w:rsidRPr="00583EC7">
        <w:rPr>
          <w:rFonts w:asciiTheme="minorHAnsi" w:hAnsiTheme="minorHAnsi" w:cstheme="minorHAnsi"/>
          <w:sz w:val="22"/>
          <w:szCs w:val="22"/>
        </w:rPr>
        <w:t>ŠIS DOKUMENTS IR PARAKSTĪTS AR DROŠU ELEKTRONISKO PARAKSTU UN SATUR LAIKA ZĪMOGU</w:t>
      </w:r>
    </w:p>
    <w:p w14:paraId="176CB35F" w14:textId="77777777" w:rsidR="00B26EAD" w:rsidRDefault="00B26EAD" w:rsidP="00B26EAD">
      <w:pPr>
        <w:spacing w:after="0" w:line="240" w:lineRule="auto"/>
        <w:rPr>
          <w:rFonts w:asciiTheme="minorHAnsi" w:hAnsiTheme="minorHAnsi"/>
          <w:sz w:val="18"/>
          <w:szCs w:val="18"/>
        </w:rPr>
      </w:pPr>
    </w:p>
    <w:p w14:paraId="5BB93A52" w14:textId="77777777" w:rsidR="00B26EAD" w:rsidRDefault="00B26EAD" w:rsidP="00B26EAD">
      <w:pPr>
        <w:spacing w:after="0" w:line="240" w:lineRule="auto"/>
        <w:rPr>
          <w:rFonts w:asciiTheme="minorHAnsi" w:hAnsiTheme="minorHAnsi"/>
          <w:sz w:val="18"/>
          <w:szCs w:val="18"/>
        </w:rPr>
      </w:pPr>
    </w:p>
    <w:p w14:paraId="6BFF4FB3" w14:textId="4DE0474C" w:rsidR="00B26EAD" w:rsidRPr="005940E0" w:rsidRDefault="00B26EAD" w:rsidP="00B26EAD">
      <w:pPr>
        <w:spacing w:after="0" w:line="240" w:lineRule="auto"/>
        <w:rPr>
          <w:rFonts w:asciiTheme="minorHAnsi" w:hAnsiTheme="minorHAnsi"/>
          <w:i/>
          <w:iCs/>
          <w:sz w:val="18"/>
          <w:szCs w:val="18"/>
        </w:rPr>
      </w:pPr>
      <w:r w:rsidRPr="005940E0">
        <w:rPr>
          <w:rFonts w:asciiTheme="minorHAnsi" w:hAnsiTheme="minorHAnsi"/>
          <w:i/>
          <w:iCs/>
          <w:sz w:val="18"/>
          <w:szCs w:val="18"/>
        </w:rPr>
        <w:t>Putnis I.</w:t>
      </w:r>
    </w:p>
    <w:p w14:paraId="3E9C9407" w14:textId="27589ECB" w:rsidR="00B26EAD" w:rsidRPr="005940E0" w:rsidRDefault="00B26EAD" w:rsidP="00B26EAD">
      <w:pPr>
        <w:spacing w:after="0" w:line="240" w:lineRule="auto"/>
        <w:rPr>
          <w:rFonts w:asciiTheme="minorHAnsi" w:hAnsiTheme="minorHAnsi"/>
          <w:i/>
          <w:iCs/>
          <w:sz w:val="18"/>
          <w:szCs w:val="18"/>
        </w:rPr>
      </w:pPr>
      <w:r w:rsidRPr="005940E0">
        <w:rPr>
          <w:rFonts w:asciiTheme="minorHAnsi" w:hAnsiTheme="minorHAnsi"/>
          <w:i/>
          <w:iCs/>
          <w:sz w:val="18"/>
          <w:szCs w:val="18"/>
        </w:rPr>
        <w:t>Ustups D.</w:t>
      </w:r>
    </w:p>
    <w:p w14:paraId="5EC9B3A0" w14:textId="17A168D9" w:rsidR="000D37D3" w:rsidRPr="005940E0" w:rsidRDefault="00B26EAD" w:rsidP="005940E0">
      <w:pPr>
        <w:spacing w:after="0" w:line="240" w:lineRule="auto"/>
        <w:rPr>
          <w:rFonts w:asciiTheme="minorHAnsi" w:hAnsiTheme="minorHAnsi"/>
          <w:i/>
          <w:iCs/>
          <w:sz w:val="18"/>
          <w:szCs w:val="18"/>
        </w:rPr>
      </w:pPr>
      <w:r w:rsidRPr="005940E0">
        <w:rPr>
          <w:rFonts w:asciiTheme="minorHAnsi" w:hAnsiTheme="minorHAnsi"/>
          <w:i/>
          <w:iCs/>
          <w:sz w:val="18"/>
          <w:szCs w:val="18"/>
        </w:rPr>
        <w:t>Medne R.</w:t>
      </w:r>
    </w:p>
    <w:sectPr w:rsidR="000D37D3" w:rsidRPr="005940E0" w:rsidSect="005940E0">
      <w:headerReference w:type="default" r:id="rId10"/>
      <w:footerReference w:type="default" r:id="rId11"/>
      <w:pgSz w:w="11906" w:h="16838"/>
      <w:pgMar w:top="2835" w:right="1274" w:bottom="142"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3979D0" w14:textId="77777777" w:rsidR="00EC10B9" w:rsidRDefault="00EC10B9" w:rsidP="000B0B15">
      <w:pPr>
        <w:spacing w:after="0" w:line="240" w:lineRule="auto"/>
      </w:pPr>
      <w:r>
        <w:separator/>
      </w:r>
    </w:p>
  </w:endnote>
  <w:endnote w:type="continuationSeparator" w:id="0">
    <w:p w14:paraId="5EE597BE" w14:textId="77777777" w:rsidR="00EC10B9" w:rsidRDefault="00EC10B9" w:rsidP="000B0B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useo Sans 300">
    <w:altName w:val="Arial"/>
    <w:panose1 w:val="00000000000000000000"/>
    <w:charset w:val="00"/>
    <w:family w:val="modern"/>
    <w:notTrueType/>
    <w:pitch w:val="variable"/>
    <w:sig w:usb0="00000001" w:usb1="4000004A" w:usb2="00000000" w:usb3="00000000" w:csb0="00000093"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BAE47" w14:textId="77777777" w:rsidR="00C33A02" w:rsidRDefault="00C33A02">
    <w:pPr>
      <w:pStyle w:val="Footer"/>
    </w:pPr>
    <w:r>
      <w:rPr>
        <w:noProof/>
        <w:lang w:val="en-US"/>
      </w:rPr>
      <w:drawing>
        <wp:anchor distT="0" distB="0" distL="114300" distR="114300" simplePos="0" relativeHeight="251659264" behindDoc="1" locked="0" layoutInCell="1" allowOverlap="1" wp14:anchorId="386232ED" wp14:editId="2A4880AC">
          <wp:simplePos x="0" y="0"/>
          <wp:positionH relativeFrom="margin">
            <wp:align>center</wp:align>
          </wp:positionH>
          <wp:positionV relativeFrom="paragraph">
            <wp:posOffset>-936625</wp:posOffset>
          </wp:positionV>
          <wp:extent cx="7560000" cy="1554509"/>
          <wp:effectExtent l="0" t="0" r="3175" b="7620"/>
          <wp:wrapNone/>
          <wp:docPr id="188080167" name="Picture 188080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OR_veidlapa_LV_apaksa.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554509"/>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A3E4AE" w14:textId="77777777" w:rsidR="00EC10B9" w:rsidRDefault="00EC10B9" w:rsidP="000B0B15">
      <w:pPr>
        <w:spacing w:after="0" w:line="240" w:lineRule="auto"/>
      </w:pPr>
      <w:r>
        <w:separator/>
      </w:r>
    </w:p>
  </w:footnote>
  <w:footnote w:type="continuationSeparator" w:id="0">
    <w:p w14:paraId="64C7FF65" w14:textId="77777777" w:rsidR="00EC10B9" w:rsidRDefault="00EC10B9" w:rsidP="000B0B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924C8" w14:textId="77777777" w:rsidR="000B0B15" w:rsidRPr="00C33A02" w:rsidRDefault="00C33A02" w:rsidP="00C33A02">
    <w:pPr>
      <w:pStyle w:val="Header"/>
    </w:pPr>
    <w:r>
      <w:rPr>
        <w:noProof/>
        <w:lang w:val="en-US"/>
      </w:rPr>
      <w:drawing>
        <wp:anchor distT="0" distB="0" distL="114300" distR="114300" simplePos="0" relativeHeight="251658240" behindDoc="1" locked="0" layoutInCell="1" allowOverlap="1" wp14:anchorId="28E784EF" wp14:editId="54E38B42">
          <wp:simplePos x="0" y="0"/>
          <wp:positionH relativeFrom="margin">
            <wp:align>center</wp:align>
          </wp:positionH>
          <wp:positionV relativeFrom="paragraph">
            <wp:posOffset>-450215</wp:posOffset>
          </wp:positionV>
          <wp:extent cx="7560000" cy="1792062"/>
          <wp:effectExtent l="0" t="0" r="0" b="0"/>
          <wp:wrapNone/>
          <wp:docPr id="1330127864" name="Picture 1330127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OR_veidlapa_LV_augsa.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79206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377B4"/>
    <w:multiLevelType w:val="hybridMultilevel"/>
    <w:tmpl w:val="77E280E6"/>
    <w:lvl w:ilvl="0" w:tplc="6B2AB95A">
      <w:start w:val="1"/>
      <w:numFmt w:val="decimal"/>
      <w:lvlText w:val="%1)"/>
      <w:lvlJc w:val="left"/>
      <w:pPr>
        <w:ind w:left="360" w:hanging="360"/>
      </w:pPr>
      <w:rPr>
        <w:rFonts w:hint="default"/>
      </w:rPr>
    </w:lvl>
    <w:lvl w:ilvl="1" w:tplc="56C09450" w:tentative="1">
      <w:start w:val="1"/>
      <w:numFmt w:val="lowerLetter"/>
      <w:lvlText w:val="%2."/>
      <w:lvlJc w:val="left"/>
      <w:pPr>
        <w:ind w:left="1080" w:hanging="360"/>
      </w:pPr>
    </w:lvl>
    <w:lvl w:ilvl="2" w:tplc="434A0202" w:tentative="1">
      <w:start w:val="1"/>
      <w:numFmt w:val="lowerRoman"/>
      <w:lvlText w:val="%3."/>
      <w:lvlJc w:val="right"/>
      <w:pPr>
        <w:ind w:left="1800" w:hanging="180"/>
      </w:pPr>
    </w:lvl>
    <w:lvl w:ilvl="3" w:tplc="484A91DA" w:tentative="1">
      <w:start w:val="1"/>
      <w:numFmt w:val="decimal"/>
      <w:lvlText w:val="%4."/>
      <w:lvlJc w:val="left"/>
      <w:pPr>
        <w:ind w:left="2520" w:hanging="360"/>
      </w:pPr>
    </w:lvl>
    <w:lvl w:ilvl="4" w:tplc="FBDCE472" w:tentative="1">
      <w:start w:val="1"/>
      <w:numFmt w:val="lowerLetter"/>
      <w:lvlText w:val="%5."/>
      <w:lvlJc w:val="left"/>
      <w:pPr>
        <w:ind w:left="3240" w:hanging="360"/>
      </w:pPr>
    </w:lvl>
    <w:lvl w:ilvl="5" w:tplc="A75AD31C" w:tentative="1">
      <w:start w:val="1"/>
      <w:numFmt w:val="lowerRoman"/>
      <w:lvlText w:val="%6."/>
      <w:lvlJc w:val="right"/>
      <w:pPr>
        <w:ind w:left="3960" w:hanging="180"/>
      </w:pPr>
    </w:lvl>
    <w:lvl w:ilvl="6" w:tplc="8984281C" w:tentative="1">
      <w:start w:val="1"/>
      <w:numFmt w:val="decimal"/>
      <w:lvlText w:val="%7."/>
      <w:lvlJc w:val="left"/>
      <w:pPr>
        <w:ind w:left="4680" w:hanging="360"/>
      </w:pPr>
    </w:lvl>
    <w:lvl w:ilvl="7" w:tplc="08829E90" w:tentative="1">
      <w:start w:val="1"/>
      <w:numFmt w:val="lowerLetter"/>
      <w:lvlText w:val="%8."/>
      <w:lvlJc w:val="left"/>
      <w:pPr>
        <w:ind w:left="5400" w:hanging="360"/>
      </w:pPr>
    </w:lvl>
    <w:lvl w:ilvl="8" w:tplc="704810DC" w:tentative="1">
      <w:start w:val="1"/>
      <w:numFmt w:val="lowerRoman"/>
      <w:lvlText w:val="%9."/>
      <w:lvlJc w:val="right"/>
      <w:pPr>
        <w:ind w:left="6120" w:hanging="180"/>
      </w:pPr>
    </w:lvl>
  </w:abstractNum>
  <w:abstractNum w:abstractNumId="1" w15:restartNumberingAfterBreak="0">
    <w:nsid w:val="183855D3"/>
    <w:multiLevelType w:val="hybridMultilevel"/>
    <w:tmpl w:val="7FB0067E"/>
    <w:lvl w:ilvl="0" w:tplc="065C3C08">
      <w:start w:val="1"/>
      <w:numFmt w:val="decimal"/>
      <w:lvlText w:val="%1)"/>
      <w:lvlJc w:val="left"/>
      <w:pPr>
        <w:ind w:left="1789" w:hanging="360"/>
      </w:pPr>
      <w:rPr>
        <w:rFonts w:hint="default"/>
      </w:rPr>
    </w:lvl>
    <w:lvl w:ilvl="1" w:tplc="08090019" w:tentative="1">
      <w:start w:val="1"/>
      <w:numFmt w:val="lowerLetter"/>
      <w:lvlText w:val="%2."/>
      <w:lvlJc w:val="left"/>
      <w:pPr>
        <w:ind w:left="2509" w:hanging="360"/>
      </w:pPr>
    </w:lvl>
    <w:lvl w:ilvl="2" w:tplc="0809001B" w:tentative="1">
      <w:start w:val="1"/>
      <w:numFmt w:val="lowerRoman"/>
      <w:lvlText w:val="%3."/>
      <w:lvlJc w:val="right"/>
      <w:pPr>
        <w:ind w:left="3229" w:hanging="180"/>
      </w:pPr>
    </w:lvl>
    <w:lvl w:ilvl="3" w:tplc="0809000F" w:tentative="1">
      <w:start w:val="1"/>
      <w:numFmt w:val="decimal"/>
      <w:lvlText w:val="%4."/>
      <w:lvlJc w:val="left"/>
      <w:pPr>
        <w:ind w:left="3949" w:hanging="360"/>
      </w:pPr>
    </w:lvl>
    <w:lvl w:ilvl="4" w:tplc="08090019" w:tentative="1">
      <w:start w:val="1"/>
      <w:numFmt w:val="lowerLetter"/>
      <w:lvlText w:val="%5."/>
      <w:lvlJc w:val="left"/>
      <w:pPr>
        <w:ind w:left="4669" w:hanging="360"/>
      </w:pPr>
    </w:lvl>
    <w:lvl w:ilvl="5" w:tplc="0809001B" w:tentative="1">
      <w:start w:val="1"/>
      <w:numFmt w:val="lowerRoman"/>
      <w:lvlText w:val="%6."/>
      <w:lvlJc w:val="right"/>
      <w:pPr>
        <w:ind w:left="5389" w:hanging="180"/>
      </w:pPr>
    </w:lvl>
    <w:lvl w:ilvl="6" w:tplc="0809000F" w:tentative="1">
      <w:start w:val="1"/>
      <w:numFmt w:val="decimal"/>
      <w:lvlText w:val="%7."/>
      <w:lvlJc w:val="left"/>
      <w:pPr>
        <w:ind w:left="6109" w:hanging="360"/>
      </w:pPr>
    </w:lvl>
    <w:lvl w:ilvl="7" w:tplc="08090019" w:tentative="1">
      <w:start w:val="1"/>
      <w:numFmt w:val="lowerLetter"/>
      <w:lvlText w:val="%8."/>
      <w:lvlJc w:val="left"/>
      <w:pPr>
        <w:ind w:left="6829" w:hanging="360"/>
      </w:pPr>
    </w:lvl>
    <w:lvl w:ilvl="8" w:tplc="0809001B" w:tentative="1">
      <w:start w:val="1"/>
      <w:numFmt w:val="lowerRoman"/>
      <w:lvlText w:val="%9."/>
      <w:lvlJc w:val="right"/>
      <w:pPr>
        <w:ind w:left="7549" w:hanging="180"/>
      </w:pPr>
    </w:lvl>
  </w:abstractNum>
  <w:abstractNum w:abstractNumId="2" w15:restartNumberingAfterBreak="0">
    <w:nsid w:val="2DF97191"/>
    <w:multiLevelType w:val="hybridMultilevel"/>
    <w:tmpl w:val="77E280E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37451044"/>
    <w:multiLevelType w:val="hybridMultilevel"/>
    <w:tmpl w:val="5C56BC16"/>
    <w:lvl w:ilvl="0" w:tplc="F55460A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4E8E569B"/>
    <w:multiLevelType w:val="hybridMultilevel"/>
    <w:tmpl w:val="3B7C8D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6B4C0821"/>
    <w:multiLevelType w:val="hybridMultilevel"/>
    <w:tmpl w:val="014AC28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6" w15:restartNumberingAfterBreak="0">
    <w:nsid w:val="7F8D276D"/>
    <w:multiLevelType w:val="hybridMultilevel"/>
    <w:tmpl w:val="7352B0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78847568">
    <w:abstractNumId w:val="3"/>
  </w:num>
  <w:num w:numId="2" w16cid:durableId="1045983225">
    <w:abstractNumId w:val="0"/>
  </w:num>
  <w:num w:numId="3" w16cid:durableId="468977273">
    <w:abstractNumId w:val="2"/>
  </w:num>
  <w:num w:numId="4" w16cid:durableId="2076278454">
    <w:abstractNumId w:val="4"/>
  </w:num>
  <w:num w:numId="5" w16cid:durableId="68383147">
    <w:abstractNumId w:val="5"/>
  </w:num>
  <w:num w:numId="6" w16cid:durableId="108625155">
    <w:abstractNumId w:val="6"/>
  </w:num>
  <w:num w:numId="7" w16cid:durableId="7987657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399"/>
    <w:rsid w:val="000074CD"/>
    <w:rsid w:val="00015AFA"/>
    <w:rsid w:val="0002612B"/>
    <w:rsid w:val="0003523B"/>
    <w:rsid w:val="00035CF0"/>
    <w:rsid w:val="00036ADD"/>
    <w:rsid w:val="0004359D"/>
    <w:rsid w:val="000454E1"/>
    <w:rsid w:val="00054211"/>
    <w:rsid w:val="000B0B15"/>
    <w:rsid w:val="000B5385"/>
    <w:rsid w:val="000C629E"/>
    <w:rsid w:val="000D37D3"/>
    <w:rsid w:val="000E2CFE"/>
    <w:rsid w:val="000E782A"/>
    <w:rsid w:val="000F369D"/>
    <w:rsid w:val="001159D5"/>
    <w:rsid w:val="00137280"/>
    <w:rsid w:val="001501EE"/>
    <w:rsid w:val="00156D54"/>
    <w:rsid w:val="00170C43"/>
    <w:rsid w:val="00193A21"/>
    <w:rsid w:val="00195209"/>
    <w:rsid w:val="001A1E96"/>
    <w:rsid w:val="001A7C28"/>
    <w:rsid w:val="001B2985"/>
    <w:rsid w:val="00225A7D"/>
    <w:rsid w:val="002573FB"/>
    <w:rsid w:val="002658BF"/>
    <w:rsid w:val="00266D6E"/>
    <w:rsid w:val="0028513C"/>
    <w:rsid w:val="002B3605"/>
    <w:rsid w:val="002D6AAD"/>
    <w:rsid w:val="002E6FB4"/>
    <w:rsid w:val="003000BE"/>
    <w:rsid w:val="003013A6"/>
    <w:rsid w:val="0031793F"/>
    <w:rsid w:val="0032192A"/>
    <w:rsid w:val="00330628"/>
    <w:rsid w:val="0036197F"/>
    <w:rsid w:val="0037121D"/>
    <w:rsid w:val="003A39BC"/>
    <w:rsid w:val="003C5384"/>
    <w:rsid w:val="003E75AF"/>
    <w:rsid w:val="003F2900"/>
    <w:rsid w:val="003F322B"/>
    <w:rsid w:val="00402BE5"/>
    <w:rsid w:val="0041173B"/>
    <w:rsid w:val="00414E54"/>
    <w:rsid w:val="004626F5"/>
    <w:rsid w:val="00463864"/>
    <w:rsid w:val="004A2CA5"/>
    <w:rsid w:val="004A43A6"/>
    <w:rsid w:val="004A4D32"/>
    <w:rsid w:val="004E62D4"/>
    <w:rsid w:val="004F1950"/>
    <w:rsid w:val="00514A18"/>
    <w:rsid w:val="00523E4A"/>
    <w:rsid w:val="00531940"/>
    <w:rsid w:val="00541DB0"/>
    <w:rsid w:val="00545B4A"/>
    <w:rsid w:val="005553B4"/>
    <w:rsid w:val="0057221E"/>
    <w:rsid w:val="00587FCA"/>
    <w:rsid w:val="005916DB"/>
    <w:rsid w:val="00592195"/>
    <w:rsid w:val="00592710"/>
    <w:rsid w:val="005940E0"/>
    <w:rsid w:val="005C6B0E"/>
    <w:rsid w:val="005F5A25"/>
    <w:rsid w:val="00612536"/>
    <w:rsid w:val="0062781D"/>
    <w:rsid w:val="00650684"/>
    <w:rsid w:val="006554B0"/>
    <w:rsid w:val="00663114"/>
    <w:rsid w:val="006A282C"/>
    <w:rsid w:val="006B6421"/>
    <w:rsid w:val="006C40AB"/>
    <w:rsid w:val="006E0E2E"/>
    <w:rsid w:val="006F7842"/>
    <w:rsid w:val="007006A7"/>
    <w:rsid w:val="007016B6"/>
    <w:rsid w:val="00704C29"/>
    <w:rsid w:val="007056E7"/>
    <w:rsid w:val="00711196"/>
    <w:rsid w:val="00745616"/>
    <w:rsid w:val="00751FB1"/>
    <w:rsid w:val="007538F1"/>
    <w:rsid w:val="00754C47"/>
    <w:rsid w:val="00760FF6"/>
    <w:rsid w:val="00763D4B"/>
    <w:rsid w:val="007659C5"/>
    <w:rsid w:val="0078080F"/>
    <w:rsid w:val="007859DE"/>
    <w:rsid w:val="007F58C3"/>
    <w:rsid w:val="008010A5"/>
    <w:rsid w:val="00803F2B"/>
    <w:rsid w:val="008142A8"/>
    <w:rsid w:val="00814CD9"/>
    <w:rsid w:val="00825A63"/>
    <w:rsid w:val="008341F3"/>
    <w:rsid w:val="00836882"/>
    <w:rsid w:val="008642FB"/>
    <w:rsid w:val="00887F7B"/>
    <w:rsid w:val="008E561B"/>
    <w:rsid w:val="008E5FB5"/>
    <w:rsid w:val="0091054A"/>
    <w:rsid w:val="0091090E"/>
    <w:rsid w:val="009124CD"/>
    <w:rsid w:val="00915363"/>
    <w:rsid w:val="00920C85"/>
    <w:rsid w:val="00920E83"/>
    <w:rsid w:val="00941F60"/>
    <w:rsid w:val="0094249E"/>
    <w:rsid w:val="00954B0F"/>
    <w:rsid w:val="009802CA"/>
    <w:rsid w:val="00986A1C"/>
    <w:rsid w:val="009B3CD7"/>
    <w:rsid w:val="009B4582"/>
    <w:rsid w:val="009E5CCF"/>
    <w:rsid w:val="009E5D19"/>
    <w:rsid w:val="009F61E1"/>
    <w:rsid w:val="00A12CCF"/>
    <w:rsid w:val="00A13AC5"/>
    <w:rsid w:val="00A1469E"/>
    <w:rsid w:val="00A22B36"/>
    <w:rsid w:val="00A514EC"/>
    <w:rsid w:val="00A57418"/>
    <w:rsid w:val="00A630B5"/>
    <w:rsid w:val="00A70093"/>
    <w:rsid w:val="00A71566"/>
    <w:rsid w:val="00A90468"/>
    <w:rsid w:val="00A929E3"/>
    <w:rsid w:val="00AA188D"/>
    <w:rsid w:val="00AC43D4"/>
    <w:rsid w:val="00AE219D"/>
    <w:rsid w:val="00AF1A64"/>
    <w:rsid w:val="00B26EAD"/>
    <w:rsid w:val="00B42CFA"/>
    <w:rsid w:val="00B475DA"/>
    <w:rsid w:val="00B526ED"/>
    <w:rsid w:val="00B9012F"/>
    <w:rsid w:val="00BB31BA"/>
    <w:rsid w:val="00BB52A5"/>
    <w:rsid w:val="00BD04BA"/>
    <w:rsid w:val="00BE08D7"/>
    <w:rsid w:val="00BF413B"/>
    <w:rsid w:val="00BF769F"/>
    <w:rsid w:val="00C17797"/>
    <w:rsid w:val="00C32765"/>
    <w:rsid w:val="00C33A02"/>
    <w:rsid w:val="00C44C7B"/>
    <w:rsid w:val="00C64699"/>
    <w:rsid w:val="00C706C8"/>
    <w:rsid w:val="00C7213C"/>
    <w:rsid w:val="00C8549E"/>
    <w:rsid w:val="00CA06D4"/>
    <w:rsid w:val="00CA44B4"/>
    <w:rsid w:val="00CB0706"/>
    <w:rsid w:val="00CD0F2D"/>
    <w:rsid w:val="00CE0893"/>
    <w:rsid w:val="00CE42A2"/>
    <w:rsid w:val="00D27EEB"/>
    <w:rsid w:val="00D72279"/>
    <w:rsid w:val="00D72F71"/>
    <w:rsid w:val="00D8068B"/>
    <w:rsid w:val="00D83158"/>
    <w:rsid w:val="00DC0310"/>
    <w:rsid w:val="00DD40EF"/>
    <w:rsid w:val="00DD52CB"/>
    <w:rsid w:val="00DE3209"/>
    <w:rsid w:val="00E3030A"/>
    <w:rsid w:val="00E31948"/>
    <w:rsid w:val="00E4540B"/>
    <w:rsid w:val="00E532D9"/>
    <w:rsid w:val="00E77746"/>
    <w:rsid w:val="00EA2555"/>
    <w:rsid w:val="00EB089A"/>
    <w:rsid w:val="00EC10B9"/>
    <w:rsid w:val="00EC4FCA"/>
    <w:rsid w:val="00ED338F"/>
    <w:rsid w:val="00EE5079"/>
    <w:rsid w:val="00EF5399"/>
    <w:rsid w:val="00F710B3"/>
    <w:rsid w:val="00F75223"/>
    <w:rsid w:val="00F923C1"/>
    <w:rsid w:val="00F93812"/>
    <w:rsid w:val="00F94A85"/>
    <w:rsid w:val="00FB1DBE"/>
    <w:rsid w:val="00FB2F3E"/>
    <w:rsid w:val="00FC5681"/>
    <w:rsid w:val="00FC631F"/>
    <w:rsid w:val="00FD2588"/>
    <w:rsid w:val="00FD3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8558EA"/>
  <w15:docId w15:val="{7EF05462-021A-4B2A-8C0D-B446F4E41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useo Sans 300" w:eastAsiaTheme="minorHAnsi" w:hAnsi="Museo Sans 300"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1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0B15"/>
    <w:pPr>
      <w:tabs>
        <w:tab w:val="center" w:pos="4153"/>
        <w:tab w:val="right" w:pos="8306"/>
      </w:tabs>
      <w:spacing w:after="0" w:line="240" w:lineRule="auto"/>
    </w:pPr>
  </w:style>
  <w:style w:type="character" w:customStyle="1" w:styleId="HeaderChar">
    <w:name w:val="Header Char"/>
    <w:basedOn w:val="DefaultParagraphFont"/>
    <w:link w:val="Header"/>
    <w:uiPriority w:val="99"/>
    <w:rsid w:val="000B0B15"/>
  </w:style>
  <w:style w:type="paragraph" w:styleId="Footer">
    <w:name w:val="footer"/>
    <w:basedOn w:val="Normal"/>
    <w:link w:val="FooterChar"/>
    <w:uiPriority w:val="99"/>
    <w:unhideWhenUsed/>
    <w:rsid w:val="000B0B15"/>
    <w:pPr>
      <w:tabs>
        <w:tab w:val="center" w:pos="4153"/>
        <w:tab w:val="right" w:pos="8306"/>
      </w:tabs>
      <w:spacing w:after="0" w:line="240" w:lineRule="auto"/>
    </w:pPr>
  </w:style>
  <w:style w:type="character" w:customStyle="1" w:styleId="FooterChar">
    <w:name w:val="Footer Char"/>
    <w:basedOn w:val="DefaultParagraphFont"/>
    <w:link w:val="Footer"/>
    <w:uiPriority w:val="99"/>
    <w:rsid w:val="000B0B15"/>
  </w:style>
  <w:style w:type="paragraph" w:styleId="BalloonText">
    <w:name w:val="Balloon Text"/>
    <w:basedOn w:val="Normal"/>
    <w:link w:val="BalloonTextChar"/>
    <w:uiPriority w:val="99"/>
    <w:semiHidden/>
    <w:unhideWhenUsed/>
    <w:rsid w:val="000B0B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0B15"/>
    <w:rPr>
      <w:rFonts w:ascii="Tahoma" w:hAnsi="Tahoma" w:cs="Tahoma"/>
      <w:sz w:val="16"/>
      <w:szCs w:val="16"/>
    </w:rPr>
  </w:style>
  <w:style w:type="paragraph" w:styleId="Subtitle">
    <w:name w:val="Subtitle"/>
    <w:basedOn w:val="Normal"/>
    <w:next w:val="Normal"/>
    <w:link w:val="SubtitleChar"/>
    <w:uiPriority w:val="11"/>
    <w:qFormat/>
    <w:rsid w:val="00C33A0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C33A02"/>
    <w:rPr>
      <w:rFonts w:asciiTheme="majorHAnsi" w:eastAsiaTheme="majorEastAsia" w:hAnsiTheme="majorHAnsi" w:cstheme="majorBidi"/>
      <w:i/>
      <w:iCs/>
      <w:color w:val="4F81BD" w:themeColor="accent1"/>
      <w:spacing w:val="15"/>
      <w:sz w:val="24"/>
      <w:szCs w:val="24"/>
    </w:rPr>
  </w:style>
  <w:style w:type="character" w:styleId="Hyperlink">
    <w:name w:val="Hyperlink"/>
    <w:basedOn w:val="DefaultParagraphFont"/>
    <w:uiPriority w:val="99"/>
    <w:unhideWhenUsed/>
    <w:rsid w:val="004E62D4"/>
    <w:rPr>
      <w:color w:val="0000FF" w:themeColor="hyperlink"/>
      <w:u w:val="single"/>
    </w:rPr>
  </w:style>
  <w:style w:type="paragraph" w:styleId="ListParagraph">
    <w:name w:val="List Paragraph"/>
    <w:basedOn w:val="Normal"/>
    <w:uiPriority w:val="34"/>
    <w:qFormat/>
    <w:rsid w:val="00195209"/>
    <w:pPr>
      <w:ind w:left="720"/>
      <w:contextualSpacing/>
    </w:pPr>
  </w:style>
  <w:style w:type="table" w:styleId="TableGrid">
    <w:name w:val="Table Grid"/>
    <w:basedOn w:val="TableNormal"/>
    <w:uiPriority w:val="59"/>
    <w:rsid w:val="001952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F5A25"/>
    <w:pPr>
      <w:spacing w:after="0" w:line="240" w:lineRule="auto"/>
    </w:pPr>
  </w:style>
  <w:style w:type="character" w:customStyle="1" w:styleId="apple-converted-space">
    <w:name w:val="apple-converted-space"/>
    <w:basedOn w:val="DefaultParagraphFont"/>
    <w:rsid w:val="00330628"/>
  </w:style>
  <w:style w:type="paragraph" w:styleId="BodyTextIndent">
    <w:name w:val="Body Text Indent"/>
    <w:basedOn w:val="Normal"/>
    <w:link w:val="BodyTextIndentChar"/>
    <w:rsid w:val="00B26EAD"/>
    <w:pPr>
      <w:spacing w:after="0" w:line="240" w:lineRule="auto"/>
      <w:ind w:firstLine="720"/>
      <w:jc w:val="both"/>
    </w:pPr>
    <w:rPr>
      <w:rFonts w:ascii="Times New Roman" w:eastAsia="Times New Roman" w:hAnsi="Times New Roman" w:cs="Times New Roman"/>
      <w:sz w:val="24"/>
      <w:szCs w:val="24"/>
      <w:lang w:eastAsia="lv-LV"/>
    </w:rPr>
  </w:style>
  <w:style w:type="character" w:customStyle="1" w:styleId="BodyTextIndentChar">
    <w:name w:val="Body Text Indent Char"/>
    <w:basedOn w:val="DefaultParagraphFont"/>
    <w:link w:val="BodyTextIndent"/>
    <w:rsid w:val="00B26EAD"/>
    <w:rPr>
      <w:rFonts w:ascii="Times New Roman" w:eastAsia="Times New Roman" w:hAnsi="Times New Roman" w:cs="Times New Roman"/>
      <w:sz w:val="24"/>
      <w:szCs w:val="24"/>
      <w:lang w:eastAsia="lv-LV"/>
    </w:rPr>
  </w:style>
  <w:style w:type="character" w:styleId="UnresolvedMention">
    <w:name w:val="Unresolved Mention"/>
    <w:basedOn w:val="DefaultParagraphFont"/>
    <w:uiPriority w:val="99"/>
    <w:semiHidden/>
    <w:unhideWhenUsed/>
    <w:rsid w:val="005940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011864">
      <w:bodyDiv w:val="1"/>
      <w:marLeft w:val="0"/>
      <w:marRight w:val="0"/>
      <w:marTop w:val="0"/>
      <w:marBottom w:val="0"/>
      <w:divBdr>
        <w:top w:val="none" w:sz="0" w:space="0" w:color="auto"/>
        <w:left w:val="none" w:sz="0" w:space="0" w:color="auto"/>
        <w:bottom w:val="none" w:sz="0" w:space="0" w:color="auto"/>
        <w:right w:val="none" w:sz="0" w:space="0" w:color="auto"/>
      </w:divBdr>
    </w:div>
    <w:div w:id="202834638">
      <w:bodyDiv w:val="1"/>
      <w:marLeft w:val="0"/>
      <w:marRight w:val="0"/>
      <w:marTop w:val="0"/>
      <w:marBottom w:val="0"/>
      <w:divBdr>
        <w:top w:val="none" w:sz="0" w:space="0" w:color="auto"/>
        <w:left w:val="none" w:sz="0" w:space="0" w:color="auto"/>
        <w:bottom w:val="none" w:sz="0" w:space="0" w:color="auto"/>
        <w:right w:val="none" w:sz="0" w:space="0" w:color="auto"/>
      </w:divBdr>
    </w:div>
    <w:div w:id="1364555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pasts@zm.gov.l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kretare\AppData\Local\Microsoft\Windows\Temporary%20Internet%20Files\Content.Outlook\YWQZWG1U\BIOR%20veidlapa%202.dotx" TargetMode="Externa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BIOR veidlapa 2</Template>
  <TotalTime>1</TotalTime>
  <Pages>4</Pages>
  <Words>4715</Words>
  <Characters>2689</Characters>
  <Application>Microsoft Office Word</Application>
  <DocSecurity>0</DocSecurity>
  <Lines>22</Lines>
  <Paragraphs>14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7390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Bior</dc:creator>
  <cp:lastModifiedBy>Inese Bārtule</cp:lastModifiedBy>
  <cp:revision>2</cp:revision>
  <dcterms:created xsi:type="dcterms:W3CDTF">2023-05-09T12:12:00Z</dcterms:created>
  <dcterms:modified xsi:type="dcterms:W3CDTF">2023-05-09T12:12:00Z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82889e1fc69cb2d679f1698818340b26ef75efca593a53ae2939d291e12c2058</vt:lpwstr>
  </property>
</Properties>
</file>