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apropriācijas pārdali no budžeta resora "74. Gadskārtējā valsts budžeta izpildes procesā pārdalāmais finansējums" programmas 18.00.00 "Finansējums valsts drošības stiprināšanas pasākumiem""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 apropriācijas pārdali no budžeta resora "74. Gadskārtējā valsts budžeta izpildes procesā pārdalāmais finansējums" programmas 18.00.00 "Finansējums valsts drošības stiprināšanas pasākumiem"  (turpmāk – rīkojuma projekts) sagatavots, pamatojoties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2023.gada 13.janvāra ārkārtas sēdē nolemto  (prot. Nr.2 1.§ 2. un 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likuma “Par valsts budžetu 2023.gadam un budžeta ietvaru 2023., 2024. un 2025.gadam” 66.pantu.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apropriācijas pārdali 23 070 823 </w:t>
      </w:r>
      <w:r w:rsidR="00000000" w:rsidRPr="00000000" w:rsidDel="00000000">
        <w:rPr>
          <w:i w:val="1"/>
          <w:rtl w:val="0"/>
        </w:rPr>
        <w:t xml:space="preserve">euro</w:t>
      </w:r>
      <w:r w:rsidR="00000000" w:rsidRPr="00000000" w:rsidDel="00000000">
        <w:rPr>
          <w:rtl w:val="0"/>
        </w:rPr>
        <w:t xml:space="preserve"> apmērā no budžeta resora ''74. Gadskārtējā valsts budžeta izpildes procesā pārdalāmais finansējums'' programmas  18.00.00 "Finansējums valsts drošības stiprināšanas pasākumiem" uz Iekšlietu ministrijas budžeta programmu 07.00.00 “Ugunsdrošība, glābšana un civilā aizsardzība”, tiks nodrošināts finansējums, lai īstenotu ar valsts drošību  saistīto prioritāro pasākumu “Speciālo ugunsdzēsības un glābšanas transportlīdzekļu iegāde” un veiktu avansa maksājumu par 152 ugunsdzēsības autocisternām.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2023.gada 13. janvāra sēdē (prot. Nr.2 1. §)  pieņemts zināšanai informatīvais ziņojums "Par priekšlikumiem valsts budžeta prioritārajiem pasākumiem 2023. gadam un budžeta ietvaram 2023.–2025. gadam" (23-TA-60). Tādējādi  ir atbalstīts finansējums ārpus fiskālās telpas plānotajam ar valsts drošību saistītajam prioritārajam pasākumam “Speciālo ugunsdzēsības un glābšanas transportlīdzekļu iegāde” 2023. gadā  23 070 823 </w:t>
      </w:r>
      <w:r w:rsidR="00000000" w:rsidRPr="00000000" w:rsidDel="00000000">
        <w:rPr>
          <w:i w:val="1"/>
          <w:rtl w:val="0"/>
        </w:rPr>
        <w:t xml:space="preserve">euro</w:t>
      </w:r>
      <w:r w:rsidR="00000000" w:rsidRPr="00000000" w:rsidDel="00000000">
        <w:rPr>
          <w:rtl w:val="0"/>
        </w:rPr>
        <w:t xml:space="preserve">, 2024. gadā  78 188 135 </w:t>
      </w:r>
      <w:r w:rsidR="00000000" w:rsidRPr="00000000" w:rsidDel="00000000">
        <w:rPr>
          <w:i w:val="1"/>
          <w:rtl w:val="0"/>
        </w:rPr>
        <w:t xml:space="preserve">euro</w:t>
      </w:r>
      <w:r w:rsidR="00000000" w:rsidRPr="00000000" w:rsidDel="00000000">
        <w:rPr>
          <w:rtl w:val="0"/>
        </w:rPr>
        <w:t xml:space="preserve">, 2025. gadā  65 046 151 </w:t>
      </w:r>
      <w:r w:rsidR="00000000" w:rsidRPr="00000000" w:rsidDel="00000000">
        <w:rPr>
          <w:i w:val="1"/>
          <w:rtl w:val="0"/>
        </w:rPr>
        <w:t xml:space="preserve">euro</w:t>
      </w:r>
      <w:r w:rsidR="00000000" w:rsidRPr="00000000" w:rsidDel="00000000">
        <w:rPr>
          <w:rtl w:val="0"/>
        </w:rPr>
        <w:t xml:space="preserve">. Ar valsts drošību saistītā prioritārā pasākuma “Speciālo ugunsdzēsības un glābšanas transportlīdzekļu iegāde” ietvaros 2023., 2024. un 2025. gadā plānots iegādāties kopā 547 transportlīdzekļu vienības.Transportlīdzekļu iegādei (iegādēm, kuru ietvaros nav spēkā esoši līgumi) ir jāpiemēro Publisko iepirkumu procedūra, kuras rezultātā iespējamas cenu izmaiņas, un atbilstoši dienesta vajadzībām var tikt mainīti iegādāto transportlīdzekļu veidi un to daudzums, nepārsniedzot atbalstītā finansējuma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speciālo ugunsdzēsības un glābšanas transportlīdzekļu iegādi, Valsts ugunsdzēsības un glābšanas dienests ir veicis daļu nepieciešamo iepirkuma procedūru (iepirkuma identifikācijas numuri IeM NVA 2020/99 un IeM NVA 2022/63), kuru rezultātā noslēgtas vispārīgās vienošanās ar piegādātājiem par sekojošu transportlīdzekļu 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paaugstinātas caurgājības autocisternas 4x4 MB Unimog ar aprīkojumu  (27.05.2021. Vispārīgā vienošanās Nr.22-1.48/288 “Wawrzaszek ISS Spolka zorganiczona”. Vienošanās darbības termiņš – 3 (trīs) gadi no Vienošanās noslēgšanas dienas. Vienošanās ietvaros noslēgtā piegādes līguma izpildes termiņš var pārsniegt šajā Vienošanās punktā noteikto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ugunsdzēsības autocisternas 4x4 ar aprīkojumu (28.11.2022. Vispārīgā vienošanās Nr.22-6.7/237 “Probus auto UAB”. Vienošanās darbības termiņš – 3 (trīs) gadi no Vienošanās noslēgšanas dienas. Vienošanās ietvaros noslēgtā piegādes līguma izpildes termiņš var pārsniegt šajā Vienošanās punktā noteikto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ugunsdzēsības autocisternas 6x6 ar 3 sēdvietām ar aprīkojumu  (28.11.2022. Vispārīgā vienošanās Nr.22-6.7/238 “Probus auto UAB”. Vienošanās darbības termiņš – 3 (trīs) gadi no Vienošanās noslēgšanas dienas. Vienošanās ietvaros noslēgtā piegādes līguma izpildes termiņš var pārsniegt šajā Vienošanās punktā noteikto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-ugunsdzēsības autocisternas 6x6 ar 6 sēdvietām ar aprīkojumu (28.11.2022. Vispārīgā vienošanās Nr.22-6.7/236 “Probus auto UAB”. Vienošanās darbības termiņš – 3 (trīs) gadi no Vienošanās noslēgšanas dienas. Vienošanās ietvaros noslēgtā piegādes līguma izpildes termiņš var pārsniegt šajā Vienošanās punktā noteikto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vispārīgām vienošanām tiks noslēgti attiecīgie piegādes līgumi, paredzot avansa maksājumus 40% apmērā no attiecīgā transportlīdzekļa piegādes līguma summas bez pievienotās vērtības nodokļa maksājuma, un tam nepieciešams finansējums 2023. gadā kopā 23 070 823 </w:t>
      </w:r>
      <w:r w:rsidR="00000000" w:rsidRPr="00000000" w:rsidDel="00000000">
        <w:rPr>
          <w:i w:val="1"/>
          <w:rtl w:val="0"/>
        </w:rPr>
        <w:t xml:space="preserve">euro</w:t>
      </w:r>
      <w:r w:rsidR="00000000" w:rsidRPr="00000000" w:rsidDel="00000000">
        <w:rPr>
          <w:rtl w:val="0"/>
        </w:rPr>
        <w:t xml:space="preserve"> apmērā. Līgumu izpilde turpināsies 2024. gadā, kad paredzēta pasūtīto transportlīdzekļu piegāde, un būs nepieciešams veikt gala norēķinu par piegādātajiem transportlīdzekļiem ar tajā esošo aprīkojumu, kā arī atbilstoši Pievienotās vērtības nodokļa likuma 122. panta 3 daļā noteiktajam, Valsts ugunsdzēsības un glābšanas dienestam pēc preces (transportlīdzekļu) saņemšanas jāaprēķina un jāiemaksā valsts budžetā pievienotās vērtības nodoklis par preču (transportlīdzekļu) iegādi Eiropas Savienības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transportlīdzekļu izgatavošanas un nokomplektēšanas laiku, kas ilgst 9–11 mēneši, kā arī transportlīdzekļu skaitu (152 gab.) un veidus (4), to piegāde plānota pa daļām šādā laika grafikā ar nepieciešamo finansējumu norēķiniem 2024. gadā, tajā skaitā pievienotās vērtības nodokļa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- 30 paaugstinātas caurgājības autocisternas 4x4 MB Unimog ar aprīkojumu – 2024. gada janvāris-marts (10 gab. janvāris – 2 567 829,60 </w:t>
      </w:r>
      <w:r w:rsidR="00000000" w:rsidRPr="00000000" w:rsidDel="00000000">
        <w:rPr>
          <w:i w:val="1"/>
          <w:rtl w:val="0"/>
        </w:rPr>
        <w:t xml:space="preserve">euro</w:t>
      </w:r>
      <w:r w:rsidR="00000000" w:rsidRPr="00000000" w:rsidDel="00000000">
        <w:rPr>
          <w:rtl w:val="0"/>
        </w:rPr>
        <w:t xml:space="preserve">; 10 gab. februāris – 2 567 829,60 </w:t>
      </w:r>
      <w:r w:rsidR="00000000" w:rsidRPr="00000000" w:rsidDel="00000000">
        <w:rPr>
          <w:i w:val="1"/>
          <w:rtl w:val="0"/>
        </w:rPr>
        <w:t xml:space="preserve">euro</w:t>
      </w:r>
      <w:r w:rsidR="00000000" w:rsidRPr="00000000" w:rsidDel="00000000">
        <w:rPr>
          <w:rtl w:val="0"/>
        </w:rPr>
        <w:t xml:space="preserve">; 10 gab. marts – 2 567 829,60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- 61 ugunsdzēsības autocisterna 4x4 ar aprīkojumu – 2024. gada marts-jūnijs (20 gab. marts – 6 069 654 </w:t>
      </w:r>
      <w:r w:rsidR="00000000" w:rsidRPr="00000000" w:rsidDel="00000000">
        <w:rPr>
          <w:i w:val="1"/>
          <w:rtl w:val="0"/>
        </w:rPr>
        <w:t xml:space="preserve">euro</w:t>
      </w:r>
      <w:r w:rsidR="00000000" w:rsidRPr="00000000" w:rsidDel="00000000">
        <w:rPr>
          <w:rtl w:val="0"/>
        </w:rPr>
        <w:t xml:space="preserve">; 13 gab. aprīlis – 3 945 275,10 </w:t>
      </w:r>
      <w:r w:rsidR="00000000" w:rsidRPr="00000000" w:rsidDel="00000000">
        <w:rPr>
          <w:i w:val="1"/>
          <w:rtl w:val="0"/>
        </w:rPr>
        <w:t xml:space="preserve">euro</w:t>
      </w:r>
      <w:r w:rsidR="00000000" w:rsidRPr="00000000" w:rsidDel="00000000">
        <w:rPr>
          <w:rtl w:val="0"/>
        </w:rPr>
        <w:t xml:space="preserve">; 14 gab. maijs – 4 248 757,80 </w:t>
      </w:r>
      <w:r w:rsidR="00000000" w:rsidRPr="00000000" w:rsidDel="00000000">
        <w:rPr>
          <w:i w:val="1"/>
          <w:rtl w:val="0"/>
        </w:rPr>
        <w:t xml:space="preserve">euro</w:t>
      </w:r>
      <w:r w:rsidR="00000000" w:rsidRPr="00000000" w:rsidDel="00000000">
        <w:rPr>
          <w:rtl w:val="0"/>
        </w:rPr>
        <w:t xml:space="preserve">; 14 gab. jūnijs – 4 248 757,80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- 24 ugunsdzēsības autocisternas 6x6 ar 3 sēdvietām ar aprīkojumu – 2024. aprīlis-augusts (1gab. aprīlis – 328 471,20 </w:t>
      </w:r>
      <w:r w:rsidR="00000000" w:rsidRPr="00000000" w:rsidDel="00000000">
        <w:rPr>
          <w:i w:val="1"/>
          <w:rtl w:val="0"/>
        </w:rPr>
        <w:t xml:space="preserve">euro</w:t>
      </w:r>
      <w:r w:rsidR="00000000" w:rsidRPr="00000000" w:rsidDel="00000000">
        <w:rPr>
          <w:rtl w:val="0"/>
        </w:rPr>
        <w:t xml:space="preserve">; 11 gab. jūlijs – 3 613 183,20 </w:t>
      </w:r>
      <w:r w:rsidR="00000000" w:rsidRPr="00000000" w:rsidDel="00000000">
        <w:rPr>
          <w:i w:val="1"/>
          <w:rtl w:val="0"/>
        </w:rPr>
        <w:t xml:space="preserve">euro</w:t>
      </w:r>
      <w:r w:rsidR="00000000" w:rsidRPr="00000000" w:rsidDel="00000000">
        <w:rPr>
          <w:rtl w:val="0"/>
        </w:rPr>
        <w:t xml:space="preserve">; 12 gab. augusts – 3 941 654,40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- 37 ugunsdzēsības autocisternas 6x6 ar 6 sēdvietām ar aprīkojumu – 2024. septembris-novembris (13 gab. septembris – 4 450 715,10 </w:t>
      </w:r>
      <w:r w:rsidR="00000000" w:rsidRPr="00000000" w:rsidDel="00000000">
        <w:rPr>
          <w:i w:val="1"/>
          <w:rtl w:val="0"/>
        </w:rPr>
        <w:t xml:space="preserve">euro</w:t>
      </w:r>
      <w:r w:rsidR="00000000" w:rsidRPr="00000000" w:rsidDel="00000000">
        <w:rPr>
          <w:rtl w:val="0"/>
        </w:rPr>
        <w:t xml:space="preserve">; 12 gab. oktobris – 4 108 352,40 </w:t>
      </w:r>
      <w:r w:rsidR="00000000" w:rsidRPr="00000000" w:rsidDel="00000000">
        <w:rPr>
          <w:i w:val="1"/>
          <w:rtl w:val="0"/>
        </w:rPr>
        <w:t xml:space="preserve">euro</w:t>
      </w:r>
      <w:r w:rsidR="00000000" w:rsidRPr="00000000" w:rsidDel="00000000">
        <w:rPr>
          <w:rtl w:val="0"/>
        </w:rPr>
        <w:t xml:space="preserve">; 12 gab. novembris – 4 132 177,40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plānoto piegāžu grafiku, transportlīdzekļus ar aprīkojumu plānots piegādāt pakāpeniski pa daļām, sākot ar 2024. gada janvāri, tādēļ finansējums gala norēķiniem 46 790 487,20</w:t>
      </w:r>
      <w:r w:rsidR="00000000" w:rsidRPr="00000000" w:rsidDel="00000000">
        <w:rPr>
          <w:i w:val="1"/>
          <w:rtl w:val="0"/>
        </w:rPr>
        <w:t xml:space="preserve"> euro</w:t>
      </w:r>
      <w:r w:rsidR="00000000" w:rsidRPr="00000000" w:rsidDel="00000000">
        <w:rPr>
          <w:rtl w:val="0"/>
        </w:rPr>
        <w:t xml:space="preserve"> apmērā nepieciešams jau uzsākot 2024.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2023.gada 13.janvāra ārkārtas sēdē nolemto (prot. Nr.2 1.§ 4. punkts) noteikts, ka finansējums ārpus fiskālās telpas plānotajiem ar valsts drošību saistītiem pasākumiem un neatkarīgo iestāžu vienreizējiem pasākumiem tiek plānots budžeta resora "74. Gadskārtējā valsts budžeta izpildes procesā pārdalāmais finansējums" atsevišķā programmā un finanšu ministrs tajā plānoto apropriāciju pārdala ministrijai vai citai centrālajai valsts iestādei atbilstoši Ministru kabineta lēmumam, ja Saeimas Budžeta un finanšu (nodokļu) komisija piecu darba dienu laikā no attiecīgās informācijas saņemšanas dienas ir to izskatījusi un nav iebildusi pret apropriācijas pārdali.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valsts budžetu 2023.gadam un budžeta ietvaru 2023., 2024. un 2025.gadam” 66.panta pirmā daļa nosaka, ka budžeta resora "74. Gadskārtējā valsts budžeta izpildes procesā pārdalāmais finansējums" programmā 18.00.00 "Finansējums valsts drošības stiprināšanas pasākumiem" noteikto apropriāciju 282 083 221 </w:t>
      </w:r>
      <w:r w:rsidR="00000000" w:rsidRPr="00000000" w:rsidDel="00000000">
        <w:rPr>
          <w:i w:val="1"/>
          <w:rtl w:val="0"/>
        </w:rPr>
        <w:t xml:space="preserve">euro</w:t>
      </w:r>
      <w:r w:rsidR="00000000" w:rsidRPr="00000000" w:rsidDel="00000000">
        <w:rPr>
          <w:rtl w:val="0"/>
        </w:rPr>
        <w:t xml:space="preserve"> apmērā finanšu ministrs pārdala ministrijai vai citai centrālajai valsts iestādei ar valsts drošību saistītu pasākumu īstenošanai, ja ir pieņemts attiecīgs Ministru kabineta lēmums un Saeimas Budžeta un finanšu (nodokļu) komisija piecu darba dienu laikā no attiecīgās informācijas saņemšanas dienas ir to izskatījusi un nav iebildusi pret apropriācijas pārdali.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sagatavotais rīkojuma projekts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atbalstīt apropriācijas pārdali 23 070 823 </w:t>
      </w:r>
      <w:r w:rsidR="00000000" w:rsidRPr="00000000" w:rsidDel="00000000">
        <w:rPr>
          <w:i w:val="1"/>
          <w:rtl w:val="0"/>
        </w:rPr>
        <w:t xml:space="preserve">euro</w:t>
      </w:r>
      <w:r w:rsidR="00000000" w:rsidRPr="00000000" w:rsidDel="00000000">
        <w:rPr>
          <w:rtl w:val="0"/>
        </w:rPr>
        <w:t xml:space="preserve"> apmērā no budžeta resora ''74. Gadskārtējā valsts budžeta izpildes procesā pārdalāmais finansējums'' programmas  18.00.00 "Finansējums valsts drošības stiprināšanas pasākumiem" uz Iekšlietu ministrijas budžeta programmu 07.00.00 “Ugunsdrošība, glābšana un civilā aizsardzība”, lai  ar valsts drošību  saistītā prioritārā pasākuma “Speciālo ugunsdzēsības un glābšanas transportlīdzekļu iegāde” ietvaros iegādātos ugunsdzēsības autocisternas (finansējums avansa maksājumam);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Iekšlietu ministrijai normatīvajos aktos noteiktajā kārtībā sagatavot un iesniegt Finanšu ministrijā pieprasījumu valsts budžeta apropriācijas pārdalei;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finanšu ministram normatīvajos aktos noteiktajā kārtībā informēt Saeimas Budžeta un finanšu (nodokļu) komisiju  par  apropriācijas pārdali un, ja  Saeimas Budžeta un finanšu (nodokļu) komisija piecu darbdienu laikā pēc attiecīgās informācijas saņemšanas nav izteikusi iebildumus, veikt apropriācijas pārdali.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23 070 823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46 790 488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23 070 823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46 790 488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-23 070 823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-46 790 488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-23 070 823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-46 790 488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23 070 823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46 790 488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Lai ar valsts drošību saistītā prioritārā pasākuma “Speciālo ugunsdzēsības un glābšanas transportlīdzekļu iegāde”  ietvaros nodrošinātu 152 ugunsdzēsības autocisternu ar tajā esošā aprīkojuma iegādi, nepieciešams finansējums </w:t>
            </w:r>
            <w:r w:rsidR="00000000" w:rsidRPr="00000000" w:rsidDel="00000000">
              <w:rPr>
                <w:sz w:val="24"/>
                <w:b w:val="1"/>
                <w:rtl w:val="0"/>
              </w:rPr>
              <w:t xml:space="preserve">69 861 311 </w:t>
            </w:r>
            <w:r w:rsidR="00000000" w:rsidRPr="00000000" w:rsidDel="00000000">
              <w:rPr>
                <w:sz w:val="24"/>
                <w:b w:val="1"/>
                <w:i w:val="1"/>
                <w:rtl w:val="0"/>
              </w:rPr>
              <w:t xml:space="preserve">euro</w:t>
            </w:r>
            <w:r w:rsidR="00000000" w:rsidRPr="00000000" w:rsidDel="00000000">
              <w:rPr>
                <w:sz w:val="24"/>
                <w:rtl w:val="0"/>
              </w:rPr>
              <w:t xml:space="preserve"> apmērā (aprēķins tabulā), no 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- 2023. gadā nepieciešams finansējums avansa maksājumiem 40% apmērā bez pievienotās vērtības nodokļa </w:t>
            </w:r>
            <w:r w:rsidR="00000000" w:rsidRPr="00000000" w:rsidDel="00000000">
              <w:rPr>
                <w:sz w:val="24"/>
                <w:b w:val="1"/>
                <w:rtl w:val="0"/>
              </w:rPr>
              <w:t xml:space="preserve">23 070 823</w:t>
            </w:r>
            <w:r w:rsidR="00000000" w:rsidRPr="00000000" w:rsidDel="00000000">
              <w:rPr>
                <w:sz w:val="24"/>
                <w:rtl w:val="0"/>
              </w:rPr>
              <w:t xml:space="preserve"> </w:t>
            </w:r>
            <w:r w:rsidR="00000000" w:rsidRPr="00000000" w:rsidDel="00000000">
              <w:rPr>
                <w:sz w:val="24"/>
                <w:b w:val="1"/>
                <w:i w:val="1"/>
                <w:rtl w:val="0"/>
              </w:rPr>
              <w:t xml:space="preserve">euro</w:t>
            </w:r>
            <w:r w:rsidR="00000000" w:rsidRPr="00000000" w:rsidDel="00000000">
              <w:rPr>
                <w:sz w:val="24"/>
                <w:rtl w:val="0"/>
              </w:rPr>
              <w:t xml:space="preserve"> apmērā (izdevumi pamatkapitāla veidošanai (EKK5000), tajā skaitā izdevumu ekonomiskās klasifikācijas kods 5231 “Transportlīdzekļi”);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- 2024. gadā nepieciešams finansējums  </w:t>
            </w:r>
            <w:r w:rsidR="00000000" w:rsidRPr="00000000" w:rsidDel="00000000">
              <w:rPr>
                <w:sz w:val="24"/>
                <w:b w:val="1"/>
                <w:rtl w:val="0"/>
              </w:rPr>
              <w:t xml:space="preserve">46 790 488</w:t>
            </w:r>
            <w:r w:rsidR="00000000" w:rsidRPr="00000000" w:rsidDel="00000000">
              <w:rPr>
                <w:sz w:val="24"/>
                <w:rtl w:val="0"/>
              </w:rPr>
              <w:t xml:space="preserve"> </w:t>
            </w:r>
            <w:r w:rsidR="00000000" w:rsidRPr="00000000" w:rsidDel="00000000">
              <w:rPr>
                <w:sz w:val="24"/>
                <w:b w:val="1"/>
                <w:i w:val="1"/>
                <w:rtl w:val="0"/>
              </w:rPr>
              <w:t xml:space="preserve">euro</w:t>
            </w:r>
            <w:r w:rsidR="00000000" w:rsidRPr="00000000" w:rsidDel="00000000">
              <w:rPr>
                <w:sz w:val="24"/>
                <w:rtl w:val="0"/>
              </w:rPr>
              <w:t xml:space="preserve"> apmērā gala norēķinam ar piegādātājiem un pievienotās vērtības nodokļa samaksai valsts budžetā (izdevumi pamatkapitāla veidošanai (EKK5000); izdevumi precēm un pakalpojumiem (EKK2000), jo transportlīdzekļi tiks nokomplektēti ar speciālo aprīkojumu un inventāru. Izdevumi pa izdevumu ekonomikās klasifikācijas kodiem tikts veikti atbilstoši piegādāto transportlīdzekļu tehniskajām specifikācijām un saskaņā ar pieņemšanas - nodošanas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bl>
            <w:tblPr>
              <w:tblStyle w:val="DefaultTable"/>
              <w:bidiVisual w:val="0"/>
              <w:tblW w:w="8250.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68"/>
              <w:gridCol w:w="1145"/>
              <w:gridCol w:w="565"/>
              <w:gridCol w:w="1169"/>
              <w:gridCol w:w="1971"/>
              <w:gridCol w:w="1971"/>
              <w:gridCol w:w="1231"/>
              <w:tblGridChange w:id="0">
                <w:tblGrid>
                  <w:gridCol w:w="1268"/>
                  <w:gridCol w:w="1145"/>
                  <w:gridCol w:w="565"/>
                  <w:gridCol w:w="1169"/>
                  <w:gridCol w:w="1971"/>
                  <w:gridCol w:w="1971"/>
                  <w:gridCol w:w="1231"/>
                </w:tblGrid>
              </w:tblGridChange>
            </w:tblGrid>
            <w:tr>
              <w:tc>
                <w:tcPr>
                  <w:shd w:fill="ffffff"/>
                  <w:vAlign w:val="top"/>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Transportlīdzekļa ar aprīkojumu nosaukums</w:t>
                  </w:r>
                </w:p>
              </w:tc>
              <w:tc>
                <w:tcPr>
                  <w:shd w:fill="ffffff"/>
                  <w:vAlign w:val="top"/>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Vienības cena ar PVN (</w:t>
                  </w:r>
                  <w:r w:rsidR="00000000" w:rsidRPr="00000000" w:rsidDel="00000000">
                    <w:rPr>
                      <w:sz w:val="24"/>
                      <w:i w:val="1"/>
                      <w:rtl w:val="0"/>
                    </w:rPr>
                    <w:t xml:space="preserve">euro</w:t>
                  </w:r>
                  <w:r w:rsidR="00000000" w:rsidRPr="00000000" w:rsidDel="00000000">
                    <w:rPr>
                      <w:sz w:val="24"/>
                      <w:rtl w:val="0"/>
                    </w:rPr>
                    <w:t xml:space="preserve">)</w:t>
                  </w:r>
                </w:p>
              </w:tc>
              <w:tc>
                <w:tcPr>
                  <w:shd w:fill="ffffff"/>
                  <w:vAlign w:val="top"/>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Skaits (gab.)</w:t>
                  </w:r>
                </w:p>
              </w:tc>
              <w:tc>
                <w:tcPr>
                  <w:shd w:fill="ffffff"/>
                  <w:vAlign w:val="top"/>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Kopā ar PVN (</w:t>
                  </w:r>
                  <w:r w:rsidR="00000000" w:rsidRPr="00000000" w:rsidDel="00000000">
                    <w:rPr>
                      <w:sz w:val="24"/>
                      <w:i w:val="1"/>
                      <w:rtl w:val="0"/>
                    </w:rPr>
                    <w:t xml:space="preserve">euro</w:t>
                  </w:r>
                  <w:r w:rsidR="00000000" w:rsidRPr="00000000" w:rsidDel="00000000">
                    <w:rPr>
                      <w:sz w:val="24"/>
                      <w:rtl w:val="0"/>
                    </w:rPr>
                    <w:t xml:space="preserve">)</w:t>
                  </w:r>
                </w:p>
              </w:tc>
              <w:tc>
                <w:tcPr>
                  <w:shd w:fill="ffffff"/>
                  <w:vAlign w:val="top"/>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2023. gads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2024. gads</w:t>
                  </w:r>
                </w:p>
              </w:tc>
            </w:tr>
            <w:tr>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Vienības cena </w:t>
                  </w:r>
                  <w:r w:rsidR="00000000" w:rsidRPr="00000000" w:rsidDel="00000000">
                    <w:rPr>
                      <w:sz w:val="24"/>
                      <w:u w:val="single"/>
                      <w:rtl w:val="0"/>
                    </w:rPr>
                    <w:t xml:space="preserve">bez PVN </w:t>
                  </w:r>
                  <w:r w:rsidR="00000000" w:rsidRPr="00000000" w:rsidDel="00000000">
                    <w:rPr>
                      <w:sz w:val="24"/>
                      <w:rtl w:val="0"/>
                    </w:rPr>
                    <w:t xml:space="preserve">(</w:t>
                  </w:r>
                  <w:r w:rsidR="00000000" w:rsidRPr="00000000" w:rsidDel="00000000">
                    <w:rPr>
                      <w:sz w:val="24"/>
                      <w:i w:val="1"/>
                      <w:rtl w:val="0"/>
                    </w:rPr>
                    <w:t xml:space="preserve">euro</w:t>
                  </w:r>
                  <w:r w:rsidR="00000000" w:rsidRPr="00000000" w:rsidDel="00000000">
                    <w:rPr>
                      <w:sz w:val="24"/>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Avansa maksājums 40% </w:t>
                  </w:r>
                  <w:r w:rsidR="00000000" w:rsidRPr="00000000" w:rsidDel="00000000">
                    <w:rPr>
                      <w:sz w:val="24"/>
                      <w:u w:val="single"/>
                      <w:rtl w:val="0"/>
                    </w:rPr>
                    <w:t xml:space="preserve">bez PVN</w:t>
                  </w:r>
                  <w:r w:rsidR="00000000" w:rsidRPr="00000000" w:rsidDel="00000000">
                    <w:rPr>
                      <w:sz w:val="24"/>
                      <w:rtl w:val="0"/>
                    </w:rPr>
                    <w:t xml:space="preserve"> (</w:t>
                  </w:r>
                  <w:r w:rsidR="00000000" w:rsidRPr="00000000" w:rsidDel="00000000">
                    <w:rPr>
                      <w:sz w:val="24"/>
                      <w:i w:val="1"/>
                      <w:rtl w:val="0"/>
                    </w:rPr>
                    <w:t xml:space="preserve">euro</w:t>
                  </w:r>
                  <w:r w:rsidR="00000000" w:rsidRPr="00000000" w:rsidDel="00000000">
                    <w:rPr>
                      <w:sz w:val="24"/>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Gala norēķins</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60% </w:t>
                  </w:r>
                  <w:r w:rsidR="00000000" w:rsidRPr="00000000" w:rsidDel="00000000">
                    <w:rPr>
                      <w:sz w:val="24"/>
                      <w:u w:val="single"/>
                      <w:rtl w:val="0"/>
                    </w:rPr>
                    <w:t xml:space="preserve">ar PVN</w:t>
                  </w:r>
                  <w:r w:rsidR="00000000" w:rsidRPr="00000000" w:rsidDel="00000000">
                    <w:rPr>
                      <w:sz w:val="24"/>
                      <w:rtl w:val="0"/>
                    </w:rPr>
                    <w:t xml:space="preserve"> (</w:t>
                  </w:r>
                  <w:r w:rsidR="00000000" w:rsidRPr="00000000" w:rsidDel="00000000">
                    <w:rPr>
                      <w:sz w:val="24"/>
                      <w:i w:val="1"/>
                      <w:rtl w:val="0"/>
                    </w:rPr>
                    <w:t xml:space="preserve">euro</w:t>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Paaugstinātas caurgājības autocisterna 4x4 MB Unimog (VV Nr.22-1.48/288 (27.05.2021.))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383 589,36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11 507 680,80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317 016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3 804 192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7 703 488,80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Ugunsdzēsības autocisterna 4x4 Scania P370 (VV Nr.22-6.7/237 (28.11.2022.))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453 350,70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61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27 654 392,70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374 670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9 141 948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18 512 444,70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Ugunsdzēsības autocisterna 6x6 ar 3 sēdvietām Scania R370 (VV Nr.22-6.7/238 (28.11.2022.))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490 679,20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11 776 300,80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405 520</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3 892 992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7 883 308,80</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Ugunsdzēsības autocisterna 6x6 ar 6 sēdvietām Scania P370 (VV Nr.22-6.7/236 (28.11.2022.))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511 430,70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18 922 935,90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422 670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6 231 691**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12 691 244,90</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Kopā: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x</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152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69 861 310,20</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x</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23 070 823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46 790 487,20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*Saskaņā ar  Pievienotās vērtības nodokļa likuma 122. panta 3 daļā noteikto pievienotās vērtības nodoklis valsts budžetā jāiemaksā pēc preces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Avansa maksājums plānots nedaudz zem 40%, lai nepārsniegtu kopējo pieprasīto finansējuma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Amata vietu skaita izmaiņas netiek plānotas.</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Izdevumi 2023. gadā tiks segti Iekšlietu ministrijas budžeta programmas 07.00.00 "Ugunsdrošība, glābšana un civilā aizsardzība" ietvaros, līdzekļus pārdalot no budžeta resora ''74. Gadskārtējā valsts budžeta izpildes procesā pārdalāmais finansējums'' programmas 18.00.00 "Finansējums valsts drošības stiprināšanas pasākumiem"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budžetu un finanšu vadību" 24. panta trešā daļa nosaka, ka budžeta iestādes var uzņemties valsts budžeta ilgtermiņa saistības, nepārsniedzot saimnieciskā gada valsts budžeta likumā noteiktos valsts budžeta ilgtermiņa saistību maksimāli pieļaujamos apjomus. Lai ar valsts drošību  saistītā prioritārā pasākuma “Speciālo ugunsdzēsības un glābšanas transportlīdzekļu iegāde” ietvaros iegādātos 152  ugunsdzēsības autocisternas,  Iekšlietu ministrijai (Valsts ugunsdzēsības un glābšanas dienestam) nepieciešams finansējums 2023.gadā avansa maksājumam 23 070 823 </w:t>
      </w:r>
      <w:r w:rsidR="00000000" w:rsidRPr="00000000" w:rsidDel="00000000">
        <w:rPr>
          <w:i w:val="1"/>
          <w:rtl w:val="0"/>
        </w:rPr>
        <w:t xml:space="preserve">euro</w:t>
      </w:r>
      <w:r w:rsidR="00000000" w:rsidRPr="00000000" w:rsidDel="00000000">
        <w:rPr>
          <w:rtl w:val="0"/>
        </w:rPr>
        <w:t xml:space="preserve"> apmērā un 2024.gadā gala norēķiniem 46 790 488 </w:t>
      </w:r>
      <w:r w:rsidR="00000000" w:rsidRPr="00000000" w:rsidDel="00000000">
        <w:rPr>
          <w:i w:val="1"/>
          <w:rtl w:val="0"/>
        </w:rPr>
        <w:t xml:space="preserve">euro</w:t>
      </w:r>
      <w:r w:rsidR="00000000" w:rsidRPr="00000000" w:rsidDel="00000000">
        <w:rPr>
          <w:rtl w:val="0"/>
        </w:rPr>
        <w:t xml:space="preserve"> apmērā. Tādējādi, lai Valsts ugunsdzēsības un glābšanas dienests varētu noslēgt līgumus, nepieciešams paredzēt finansējumu arī 2024.gadam.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pievienotais Ministru kabineta sēdes protokollēmuma projekts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pieņemt zināšanai, ka, lai ar valsts drošību  saistītā prioritārā pasākuma “Speciālo ugunsdzēsības un glābšanas transportlīdzekļu iegāde” ietvaros iegādātos 152  ugunsdzēsības autocisternas, Iekšlietu ministrijai (Valsts ugunsdzēsības un glābšanas dienestam) nepieciešams finansējums 2023.gadā avansa maksājumam 23 070 823</w:t>
      </w:r>
      <w:r w:rsidR="00000000" w:rsidRPr="00000000" w:rsidDel="00000000">
        <w:rPr>
          <w:i w:val="1"/>
          <w:rtl w:val="0"/>
        </w:rPr>
        <w:t xml:space="preserve"> euro </w:t>
      </w:r>
      <w:r w:rsidR="00000000" w:rsidRPr="00000000" w:rsidDel="00000000">
        <w:rPr>
          <w:rtl w:val="0"/>
        </w:rPr>
        <w:t xml:space="preserve">apmērā un 2024.gadā gala norēķiniem 46 790 488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nodrošinātu finansējumu gala norēķiniem 2024. gadā par 152  ugunsdzēsības autocisternu iegādi, atbalstīt Iekšlietu ministrijas priekšlikumu samazināt budžeta resora “74.Gadskārtējā valsts budžeta izpildes procesā pārdalāmais finansējums" programmā 18.00.00 "Finansējums valsts drošības stiprināšanas pasākumiem"  2024.gadam plānoto finansējumu par 46 790 488 </w:t>
      </w:r>
      <w:r w:rsidR="00000000" w:rsidRPr="00000000" w:rsidDel="00000000">
        <w:rPr>
          <w:i w:val="1"/>
          <w:rtl w:val="0"/>
        </w:rPr>
        <w:t xml:space="preserve">euro</w:t>
      </w:r>
      <w:r w:rsidR="00000000" w:rsidRPr="00000000" w:rsidDel="00000000">
        <w:rPr>
          <w:rtl w:val="0"/>
        </w:rPr>
        <w:t xml:space="preserve"> un palielināt finansējumu Iekšlietu ministrijas budžeta programmā 07.00.00 “Ugunsdrošība, glābšana un civilā aizsardzība” par 46 790 488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uzdevumu Iekšlietu ministrijai likumprojekta “Par valsts budžetu 2024. gadam un budžeta ietvaru 2024., 2025. un 2026 gadam” sagatavošanas procesā iesniegt Finanšu ministrijā atbilstošu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nodrošinātu 152  ugunsdzēsības autocisternu iegādi, atļaut  Iekšlietu ministrijai (Valsts ugunsdzēsības un glābšanas dienestam) uzņemties ilgtermiņa saistības  2023.gadā ne vairāk kā 23 070 823 </w:t>
      </w:r>
      <w:r w:rsidR="00000000" w:rsidRPr="00000000" w:rsidDel="00000000">
        <w:rPr>
          <w:i w:val="1"/>
          <w:rtl w:val="0"/>
        </w:rPr>
        <w:t xml:space="preserve">euro</w:t>
      </w:r>
      <w:r w:rsidR="00000000" w:rsidRPr="00000000" w:rsidDel="00000000">
        <w:rPr>
          <w:rtl w:val="0"/>
        </w:rPr>
        <w:t xml:space="preserve"> apmērā un 2024.gadā ne vairāk kā 46 790 488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23 070 823 </w:t>
      </w:r>
      <w:r w:rsidR="00000000" w:rsidRPr="00000000" w:rsidDel="00000000">
        <w:rPr>
          <w:i w:val="1"/>
          <w:rtl w:val="0"/>
        </w:rPr>
        <w:t xml:space="preserve">euro</w:t>
      </w:r>
      <w:r w:rsidR="00000000" w:rsidRPr="00000000" w:rsidDel="00000000">
        <w:rPr>
          <w:rtl w:val="0"/>
        </w:rPr>
        <w:t xml:space="preserve"> apmērā plānots kā vispārējās valdības budžeta izdevumi 2023. gadā, kas kā vienreizējie izdevumi valsts aizsardzībai un iekšējai drošībai saskaņā ar likuma “Par valsts budžetu 2023. gadam un budžeta ietvaru 2023., 2024. un 2025. gadam” 5. panta 3. punkta d. apakšpunktu tiek izslēgti no vispārējās valdības budžeta strukturālās bilances mērķa.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Likumu par budžetu un finanšu vadību budžeta finansētu institūciju vadītāji ir atbildīgi par Likumā par budžetu un finanšu vadību noteiktās kārtības un prasību ievērošanu, izpildi un kontroli, kā arī par budžeta līdzekļu efektīvu un ekonomisku izlietošanu atbilstoši paredzētajiem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piešķirt finansējumu Iekšlietu ministrijai (Valsts ugunsdzēsības un glābšanas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ugunsdzēsības un glābšanas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23-TA-807</w:t>
    </w:r>
    <w:r>
      <w:br/>
    </w:r>
    <w:r w:rsidR="00000000" w:rsidRPr="00000000" w:rsidDel="00000000">
      <w:rPr>
        <w:rtl w:val="0"/>
      </w:rPr>
      <w:t xml:space="preserve">Izdrukāts 29.07.2026. 23.48 - 2.0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23-TA-807</w:t>
    </w:r>
    <w:r>
      <w:br/>
    </w:r>
    <w:r w:rsidR="00000000" w:rsidRPr="00000000" w:rsidDel="00000000">
      <w:rPr>
        <w:rtl w:val="0"/>
      </w:rPr>
      <w:t xml:space="preserve">Izdrukāts 29.07.2026. 23.48 - 2.0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anotācija_(ex_ante)_23-TA-807.docx</dc:title>
</cp:coreProperties>
</file>

<file path=docProps/custom.xml><?xml version="1.0" encoding="utf-8"?>
<Properties xmlns="http://schemas.openxmlformats.org/officeDocument/2006/custom-properties" xmlns:vt="http://schemas.openxmlformats.org/officeDocument/2006/docPropsVTypes"/>
</file>