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(turpmāk - MK) 2025. gada 25. jūnija sēdes protokollēmuma Nr. 25 35. § "Noteikumu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3.5. 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2022. gada 14. jūlija noteikumu Nr. 435 4. pielikumā "Reformu un investīciju virziena īstenošanas atbildības sadalījums" iekļautā investīcijas nolūka "Pašvaldību pakalpojumu digitālā transformācija un pašvaldību atbalsta procesu modernizācija un centralizācija, tai skaitā sadarbībā ar valsts pārvaldes institūcijām" ietvaros tiek īstenots 2.1.2.1.i. investīcijas projekts "Labklājības nozares un pašvaldību sociālās sfēras platformas "DigiSoc" izstrāde un ieviešana" (turpmāk -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MK 2024. gada 4. jūnija rīkojumu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 (turpmāk - MK rīkojums Nr. 440), aizstāt tā 1. pielikumu un 2.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apstiprināts ar MK rīkojumu Nr. 440 ", nosakot Projekta darbības, īstenošanas laiku un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starp Labklājības ministriju (turpmāk - ministrija) un Centrālo finanšu un līgumu aģentūru par Projekta (Nr. 2.1.2.1.i.0/2/24/I/CFLA/007) īstenošanu (turpmāk – Vienošanās) tika noslēgta 2024. gada 10.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rīkojumam Nr. 440 un Vienošanās nosacījumiem Projekta kopējās izmaksas ir 7 050 000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finansējums 6 000 000 </w:t>
      </w:r>
      <w:r w:rsidR="00000000" w:rsidRPr="00000000" w:rsidDel="00000000">
        <w:rPr>
          <w:i w:val="1"/>
          <w:rtl w:val="0"/>
        </w:rPr>
        <w:t xml:space="preserve">euro</w:t>
      </w:r>
      <w:r w:rsidR="00000000" w:rsidRPr="00000000" w:rsidDel="00000000">
        <w:rPr>
          <w:rtl w:val="0"/>
        </w:rPr>
        <w:t xml:space="preserve"> apmērā un valsts budžeta finansējumu pievienotās vērtības nodokļa izmaksu segšanai ne vairāk kā 1 050 000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Viedās administrācijas un reģionālās attīstības ministrijas (turpmāk – VARAM) aicinājumam izvērtēt un informēt par nepieciešamajām papildu aktivitātēm, kuras varētu iekļaut Projektā, ja būtu pieejams papildus finansējums un aktivitātes būtu īstenojamas ne ilgāk kā līdz 2026. gada 31. maijam, tika izvērtēts un secināts, ka prioritāra augstas gatavības papildu aktivitāte, kuru būtu nepieciešams realizēt Projekta ietvaros, ir Iztikas līdzekļu deklarācijas (noteikta MK 2020. gada 17. decembra noteikumos Nr. 809 "Noteikumi par mājsaimniecības materiālās situācijas izvērtēšanu un sociālās palīdzības saņemšanu") funkcionalitātes ar attiecīgajām datu apmaiņām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2025. gada 21.01.2025</w:t>
      </w:r>
      <w:r w:rsidR="00000000" w:rsidRPr="00000000" w:rsidDel="00000000">
        <w:rPr>
          <w:b w:val="1"/>
          <w:rtl w:val="0"/>
        </w:rPr>
        <w:t xml:space="preserve">.</w:t>
      </w:r>
      <w:r w:rsidR="00000000" w:rsidRPr="00000000" w:rsidDel="00000000">
        <w:rPr>
          <w:rtl w:val="0"/>
        </w:rPr>
        <w:t xml:space="preserve"> iesniedza VARAM informāciju par iespējamo Projekta papilddarbību un provizoriskajām izmaksām. Pamatojoties uz to, MK Digitālās modernizācijas tematiskā komiteja 2025. gada 25. marta sēdē Nr. 1 lēma par Atveseļošanas fonda 2.1. reformu un investīciju virziena projektu finansējuma pārdalīto līdzekļu 749 587 </w:t>
      </w:r>
      <w:r w:rsidR="00000000" w:rsidRPr="00000000" w:rsidDel="00000000">
        <w:rPr>
          <w:i w:val="1"/>
          <w:rtl w:val="0"/>
        </w:rPr>
        <w:t xml:space="preserve">euro</w:t>
      </w:r>
      <w:r w:rsidR="00000000" w:rsidRPr="00000000" w:rsidDel="00000000">
        <w:rPr>
          <w:rtl w:val="0"/>
        </w:rPr>
        <w:t xml:space="preserve"> (neieskaitot pievienotās vērtības nodokli) piešķiršanu Projekta papildu darbībai - Iztikas līdzekļu deklarācijas funkcionalitātes ar attiecīgajām datu apmaiņām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2025. gada 25. jūnija noteikumiem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kas paredz Atveseļošanas fonda 2.1. reformu un investīciju virziena projektu finansējuma pārdali investīcijās 2.1.2.1.i, tika apstiprināta Projekta jaunā Eiropas Savienības Atveseļošanas un noturības mehānisma finansējuma summa 6 749 587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2020. gada 17. decembra noteikumi Nr. 809 “Noteikumi par mājsaimniecības materiālās situācijas izvērtēšanu un sociālās palīdzības saņemšanu” nosaka, ka, lai saņemtu sociālo palīdzību un izvērtētu mājsaimniecības atbilstību trūcīgas vai maznodrošinātas mājsaimniecības statusam, iedzīvotājam jāvēršas pašvaldības sociālajā dienestā. Lai saņemtu sociālo palīdzību, garantētā minimālā ienākuma pabalstu, mājokļa pabalstu vai citu sociālo atbalstu viņam jālūdz noteikt trūcīgas un maznodrošinātas mājsaimniecības statusu, aizpildot Iztikas līdzekļu deklarāciju. Mājsaimniecības materiālās situācijas izvērtēšanai pašvaldību sociālo dienestu speciālisti šobrīd izmanto pašvaldību sociālās palīdzības un sociālo pakalpojumu administrēšanas lietojumprogrammu (turpmāk - SOPA). Pārejot no SOPA uz platformu “DigiSoc”, nepieciešams izstrādāt Iztikas līdzekļu deklarācijas funkcionalitāti ar attiecīgajām datu avotu integrācijām arī jaunizveidotajā platformā "DigiSoc" (sociālo dienestu darba vidē). Lai varētu aprēķināt sociālos pabalstus, tiks nodrošināta abu sistēmu sinhronizācija.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grozīts MK rīkojums Nr. 440. Rīkojuma projekts paredz veikt MK rīkojumā Nr. 440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2. punktā Projekta izmaksas no 7 050 000 </w:t>
      </w:r>
      <w:r w:rsidR="00000000" w:rsidRPr="00000000" w:rsidDel="00000000">
        <w:rPr>
          <w:i w:val="1"/>
          <w:rtl w:val="0"/>
        </w:rPr>
        <w:t xml:space="preserve">euro</w:t>
      </w:r>
      <w:r w:rsidR="00000000" w:rsidRPr="00000000" w:rsidDel="00000000">
        <w:rPr>
          <w:rtl w:val="0"/>
        </w:rPr>
        <w:t xml:space="preserve"> uz 7 957 000 </w:t>
      </w:r>
      <w:r w:rsidR="00000000" w:rsidRPr="00000000" w:rsidDel="00000000">
        <w:rPr>
          <w:i w:val="1"/>
          <w:rtl w:val="0"/>
        </w:rPr>
        <w:t xml:space="preserve">euro, </w:t>
      </w:r>
      <w:r w:rsidR="00000000" w:rsidRPr="00000000" w:rsidDel="00000000">
        <w:rPr>
          <w:rtl w:val="0"/>
        </w:rPr>
        <w:t xml:space="preserve">attiecīgi Eiropas Savienības Atveseļošanas un noturības mehānisma finansējumu no 6 000 000 </w:t>
      </w:r>
      <w:r w:rsidR="00000000" w:rsidRPr="00000000" w:rsidDel="00000000">
        <w:rPr>
          <w:i w:val="1"/>
          <w:rtl w:val="0"/>
        </w:rPr>
        <w:t xml:space="preserve">euro</w:t>
      </w:r>
      <w:r w:rsidR="00000000" w:rsidRPr="00000000" w:rsidDel="00000000">
        <w:rPr>
          <w:rtl w:val="0"/>
        </w:rPr>
        <w:t xml:space="preserve"> uz 6 749 587 </w:t>
      </w:r>
      <w:r w:rsidR="00000000" w:rsidRPr="00000000" w:rsidDel="00000000">
        <w:rPr>
          <w:i w:val="1"/>
          <w:rtl w:val="0"/>
        </w:rPr>
        <w:t xml:space="preserve">euro</w:t>
      </w:r>
      <w:r w:rsidR="00000000" w:rsidRPr="00000000" w:rsidDel="00000000">
        <w:rPr>
          <w:rtl w:val="0"/>
        </w:rPr>
        <w:t xml:space="preserve"> un valsts budžeta finansējumu pievienotās vērtības nodokļa izmaksu segšanai no 1 050 000 </w:t>
      </w:r>
      <w:r w:rsidR="00000000" w:rsidRPr="00000000" w:rsidDel="00000000">
        <w:rPr>
          <w:i w:val="1"/>
          <w:rtl w:val="0"/>
        </w:rPr>
        <w:t xml:space="preserve">euro</w:t>
      </w:r>
      <w:r w:rsidR="00000000" w:rsidRPr="00000000" w:rsidDel="00000000">
        <w:rPr>
          <w:rtl w:val="0"/>
        </w:rPr>
        <w:t xml:space="preserve"> uz 1 207 413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1. punktā norādīto 1. pielikumu "2.1.2.1.i. investīcijas projekta "Labklājības nozares un pašvaldību sociālās sfēras platformas "DigiSoc" izstrāde un ieviešana" pase" (turpmāk - Projekta pase) un 2. pielikumu "Centralizētās funkcijas vai koplietošanas pakalpojuma attīstības plāns" (turpmāk - Koplietošanas pakalpojuma attīstības plāns) ar precizētu Projekta pasi un precizētu Koplietošanas pakalpojuma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tiek veikti šādi būtiskākie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 sadaļas 6. punktā - Bērnu aizsardzības centra informācijas sistēmas papildinājums: vienota uzraudzības sistēmas izveide un statistikas pārskatu apstrāde aizvietota ar bāriņtiesu informācijas sistēmas BARIS pārlūka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3.1. sadaļas 8. punktā - platforma "DigiSoc" papildināta ar Iztikas līdzekļu deklarācijas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4.1. sadaļā - Projekta kopējās izmaksas palielinātas no 7 050 000 </w:t>
      </w:r>
      <w:r w:rsidR="00000000" w:rsidRPr="00000000" w:rsidDel="00000000">
        <w:rPr>
          <w:i w:val="1"/>
          <w:rtl w:val="0"/>
        </w:rPr>
        <w:t xml:space="preserve">euro </w:t>
      </w:r>
      <w:r w:rsidR="00000000" w:rsidRPr="00000000" w:rsidDel="00000000">
        <w:rPr>
          <w:rtl w:val="0"/>
        </w:rPr>
        <w:t xml:space="preserve">uz 7 957 000 </w:t>
      </w:r>
      <w:r w:rsidR="00000000" w:rsidRPr="00000000" w:rsidDel="00000000">
        <w:rPr>
          <w:i w:val="1"/>
          <w:rtl w:val="0"/>
        </w:rPr>
        <w:t xml:space="preserve">euro</w:t>
      </w:r>
      <w:r w:rsidR="00000000" w:rsidRPr="00000000" w:rsidDel="00000000">
        <w:rPr>
          <w:rtl w:val="0"/>
        </w:rPr>
        <w:t xml:space="preserve">, attiecīgi Eiropas Savienības Atveseļošanas un noturības mehānisma finansējums no 6 000 000 </w:t>
      </w:r>
      <w:r w:rsidR="00000000" w:rsidRPr="00000000" w:rsidDel="00000000">
        <w:rPr>
          <w:i w:val="1"/>
          <w:rtl w:val="0"/>
        </w:rPr>
        <w:t xml:space="preserve">euro</w:t>
      </w:r>
      <w:r w:rsidR="00000000" w:rsidRPr="00000000" w:rsidDel="00000000">
        <w:rPr>
          <w:rtl w:val="0"/>
        </w:rPr>
        <w:t xml:space="preserve"> uz 6 749 587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4.2. sadaļā - valsts budžeta finansējums pievienotās vērtības nodokļa izmaksu segšanai palielināts no 1 050 000 </w:t>
      </w:r>
      <w:r w:rsidR="00000000" w:rsidRPr="00000000" w:rsidDel="00000000">
        <w:rPr>
          <w:i w:val="1"/>
          <w:rtl w:val="0"/>
        </w:rPr>
        <w:t xml:space="preserve">euro</w:t>
      </w:r>
      <w:r w:rsidR="00000000" w:rsidRPr="00000000" w:rsidDel="00000000">
        <w:rPr>
          <w:rtl w:val="0"/>
        </w:rPr>
        <w:t xml:space="preserve"> uz 1 207 413 </w:t>
      </w:r>
      <w:r w:rsidR="00000000" w:rsidRPr="00000000" w:rsidDel="00000000">
        <w:rPr>
          <w:i w:val="1"/>
          <w:rtl w:val="0"/>
        </w:rPr>
        <w:t xml:space="preserve">euro;</w:t>
      </w:r>
      <w:r w:rsidR="00000000" w:rsidRPr="00000000" w:rsidDel="00000000">
        <w:rPr>
          <w:i w:val="1"/>
          <w:rtl w:val="0"/>
        </w:rPr>
        <w:t xml:space="preserve">5. </w:t>
      </w:r>
      <w:r w:rsidR="00000000" w:rsidRPr="00000000" w:rsidDel="00000000">
        <w:rPr>
          <w:rtl w:val="0"/>
        </w:rPr>
        <w:t xml:space="preserve">7. sadaļā - Projekta kopējās izmaksas palielinātas no 7 050 000 euro uz 7 957 000 euro, attiecīgi Eiropas Savienības Atveseļošanas un noturības mehānisma finansējums no 6 000 000 euro uz 6 749 587 euro, valsts budžeta finansējums pievienotās vērtības nodokļa izmaksu segšanai no 1 050 000 euro uz 1 207 413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Koplietošanas pakalpojuma attīstības plānā tiek veikti šādi būtiskākie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sadaļas 1. punktā - platforma "DigiSoc" papildināta ar Iztikas līdzekļu deklarācijas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plānoto aktivitāšu īstenošana nodrošina Eiropas Savienības Atveseļošanas un noturības mehānisma plāna 2. komponentes "Digitālā transformācija" 2.1. reformu un investīciju virziena "Valsts pārvaldes, tai skaitā pašvaldību, digitālā transformācija" 2.1.2.r. reformu un investīciju virziena "Valsts pārvaldes, tai skaitā pašvaldību, digitālā transformācija" 2.1.2.1.i. investīcijas "Pārvaldes centralizētās platformas un sistēmas" mērķa sasniegšanu. Grozījumi Projekta pasē neietekmē 2.1.2.r. reformas noteiktos mērķus un apstiprinātos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darbības īstenošana neietekmē Projekta ieviešanas termiņu, Projektu paredzēts pabeigt līdz 2026.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personāla izmaksas no Atveseļošanas un noturības mehānisma fonda līdzekļiem ir attiecināmas tikai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apstiprināšanas Centrālajai finanšu un līgumu aģentūrai tiks iesniegti grozījumi 2024. gada 10. decembra Vienošanās par projekta Nr. 2.1.2.1.i.0/2/24/I/CFLA/007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personām būs iespēja aizpildīt pieteikumu Iztikas līdzekļu deklarācijai elektroniski (portālā Latvija.lv).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2 115 616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1 233 365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1 243 993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1 560 560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2 115 616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1 233 365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1 243 993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1 560 560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2 433 642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1 504 551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1 456 339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2 247 630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787 723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793 794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2 433 642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1 504 551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1 456 339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2 247 630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787 723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793 794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-318 026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-271 186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-212 346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-687 070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-787 723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-793 794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-318 026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-271 186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-212 346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-687 070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-787 723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-793 794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-271 186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-687 070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-787 723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-793 794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-271 186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-687 070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-787 723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-793 794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īstenošanai kopējais finansējums ir 7 050 000 </w:t>
            </w:r>
            <w:r w:rsidR="00000000" w:rsidRPr="00000000" w:rsidDel="00000000">
              <w:rPr>
                <w:sz w:val="24"/>
                <w:i w:val="1"/>
                <w:rtl w:val="0"/>
              </w:rPr>
              <w:t xml:space="preserve">euro</w:t>
            </w:r>
            <w:r w:rsidR="00000000" w:rsidRPr="00000000" w:rsidDel="00000000">
              <w:rPr>
                <w:sz w:val="24"/>
                <w:rtl w:val="0"/>
              </w:rPr>
              <w:t xml:space="preserve"> apmērā, tai skaitā Eiropas Savienības Atveseļošanas un noturības mehānisma finansējums 6 000 000 </w:t>
            </w:r>
            <w:r w:rsidR="00000000" w:rsidRPr="00000000" w:rsidDel="00000000">
              <w:rPr>
                <w:sz w:val="24"/>
                <w:i w:val="1"/>
                <w:rtl w:val="0"/>
              </w:rPr>
              <w:t xml:space="preserve">euro</w:t>
            </w:r>
            <w:r w:rsidR="00000000" w:rsidRPr="00000000" w:rsidDel="00000000">
              <w:rPr>
                <w:sz w:val="24"/>
                <w:rtl w:val="0"/>
              </w:rPr>
              <w:t xml:space="preserve"> apmērā un valsts budžeta finansējumu pievienotās vērtības nodokļa izmaksu segšanai ne vairāk kā 1 050 000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MK Digitālās modernizācijas tematiskā komitejā 2025. gada 25. marta sēdē Nr. 1 ir lemto par Atveseļošanas fonda 2.1. reformu un investīciju virziena projektu finansējuma pārdalīto līdzekļu 749 587 </w:t>
            </w:r>
            <w:r w:rsidR="00000000" w:rsidRPr="00000000" w:rsidDel="00000000">
              <w:rPr>
                <w:sz w:val="24"/>
                <w:i w:val="1"/>
                <w:rtl w:val="0"/>
              </w:rPr>
              <w:t xml:space="preserve">euro</w:t>
            </w:r>
            <w:r w:rsidR="00000000" w:rsidRPr="00000000" w:rsidDel="00000000">
              <w:rPr>
                <w:sz w:val="24"/>
                <w:rtl w:val="0"/>
              </w:rPr>
              <w:t xml:space="preserve"> neieskaitot pievienotās vērtības nodokli (907 000 </w:t>
            </w:r>
            <w:r w:rsidR="00000000" w:rsidRPr="00000000" w:rsidDel="00000000">
              <w:rPr>
                <w:sz w:val="24"/>
                <w:i w:val="1"/>
                <w:rtl w:val="0"/>
              </w:rPr>
              <w:t xml:space="preserve">euro</w:t>
            </w:r>
            <w:r w:rsidR="00000000" w:rsidRPr="00000000" w:rsidDel="00000000">
              <w:rPr>
                <w:sz w:val="24"/>
                <w:rtl w:val="0"/>
              </w:rPr>
              <w:t xml:space="preserve"> apmērā kopā ar PVN) piešķiršanu projekta papildu darbībai - Iztikas līdzekļu deklarācijas funkcionalitātes ar attiecīgajām datu apmaiņām izstrādei, līdz ar to kopējais projekta finansējums ir 7 957 000 </w:t>
            </w:r>
            <w:r w:rsidR="00000000" w:rsidRPr="00000000" w:rsidDel="00000000">
              <w:rPr>
                <w:sz w:val="24"/>
                <w:i w:val="1"/>
                <w:rtl w:val="0"/>
              </w:rPr>
              <w:t xml:space="preserve">euro</w:t>
            </w:r>
            <w:r w:rsidR="00000000" w:rsidRPr="00000000" w:rsidDel="00000000">
              <w:rPr>
                <w:sz w:val="24"/>
                <w:rtl w:val="0"/>
              </w:rPr>
              <w:t xml:space="preserve">, t.sk. skaitā Eiropas Savienības Atveseļošanas un noturības mehānisma finansējums 6 749 587 </w:t>
            </w:r>
            <w:r w:rsidR="00000000" w:rsidRPr="00000000" w:rsidDel="00000000">
              <w:rPr>
                <w:sz w:val="24"/>
                <w:i w:val="1"/>
                <w:rtl w:val="0"/>
              </w:rPr>
              <w:t xml:space="preserve">euro</w:t>
            </w:r>
            <w:r w:rsidR="00000000" w:rsidRPr="00000000" w:rsidDel="00000000">
              <w:rPr>
                <w:sz w:val="24"/>
                <w:rtl w:val="0"/>
              </w:rPr>
              <w:t xml:space="preserve"> apmērā un valsts budžeta finansējumu pievienotās vērtības nodokļa izmaksu segšanai ne vairāk kā 1 207 413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projektā investēts finansējums 702 323 </w:t>
            </w:r>
            <w:r w:rsidR="00000000" w:rsidRPr="00000000" w:rsidDel="00000000">
              <w:rPr>
                <w:sz w:val="24"/>
                <w:i w:val="1"/>
                <w:rtl w:val="0"/>
              </w:rPr>
              <w:t xml:space="preserve">euro</w:t>
            </w:r>
            <w:r w:rsidR="00000000" w:rsidRPr="00000000" w:rsidDel="00000000">
              <w:rPr>
                <w:sz w:val="24"/>
                <w:rtl w:val="0"/>
              </w:rPr>
              <w:t xml:space="preserve">, tai skaitā Eiropas Savienības Atveseļošanas un noturības mehānisma finansējums 596 053 </w:t>
            </w:r>
            <w:r w:rsidR="00000000" w:rsidRPr="00000000" w:rsidDel="00000000">
              <w:rPr>
                <w:sz w:val="24"/>
                <w:i w:val="1"/>
                <w:rtl w:val="0"/>
              </w:rPr>
              <w:t xml:space="preserve">euro</w:t>
            </w:r>
            <w:r w:rsidR="00000000" w:rsidRPr="00000000" w:rsidDel="00000000">
              <w:rPr>
                <w:sz w:val="24"/>
                <w:rtl w:val="0"/>
              </w:rPr>
              <w:t xml:space="preserve"> apmērā un valsts budžeta finansējumu pievienotās vērtības nodokļa segšanai 106 270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kopējais projektam finansējums plānots indikatīvi 3 938 193 </w:t>
            </w:r>
            <w:r w:rsidR="00000000" w:rsidRPr="00000000" w:rsidDel="00000000">
              <w:rPr>
                <w:sz w:val="24"/>
                <w:i w:val="1"/>
                <w:rtl w:val="0"/>
              </w:rPr>
              <w:t xml:space="preserve">euro</w:t>
            </w:r>
            <w:r w:rsidR="00000000" w:rsidRPr="00000000" w:rsidDel="00000000">
              <w:rPr>
                <w:sz w:val="24"/>
                <w:rtl w:val="0"/>
              </w:rPr>
              <w:t xml:space="preserve"> apmērā, tai skaitā Eiropas Savienības Atveseļošanas un noturības mehānisma finansējums 3 348 981 </w:t>
            </w:r>
            <w:r w:rsidR="00000000" w:rsidRPr="00000000" w:rsidDel="00000000">
              <w:rPr>
                <w:sz w:val="24"/>
                <w:i w:val="1"/>
                <w:rtl w:val="0"/>
              </w:rPr>
              <w:t xml:space="preserve">euro</w:t>
            </w:r>
            <w:r w:rsidR="00000000" w:rsidRPr="00000000" w:rsidDel="00000000">
              <w:rPr>
                <w:sz w:val="24"/>
                <w:rtl w:val="0"/>
              </w:rPr>
              <w:t xml:space="preserve"> apmērā un valsts budžeta finansējumu pievienotās vērtības nodokļa izmaksu segšanai 589 212 </w:t>
            </w:r>
            <w:r w:rsidR="00000000" w:rsidRPr="00000000" w:rsidDel="00000000">
              <w:rPr>
                <w:sz w:val="24"/>
                <w:i w:val="1"/>
                <w:rtl w:val="0"/>
              </w:rPr>
              <w:t xml:space="preserve">euro</w:t>
            </w:r>
            <w:r w:rsidR="00000000" w:rsidRPr="00000000" w:rsidDel="00000000">
              <w:rPr>
                <w:sz w:val="24"/>
                <w:rtl w:val="0"/>
              </w:rPr>
              <w:t xml:space="preserve"> apmērā. Tai skaitā iestrādāts finansējums projektam 2025. gada budžetā ir 2 433 642 </w:t>
            </w:r>
            <w:r w:rsidR="00000000" w:rsidRPr="00000000" w:rsidDel="00000000">
              <w:rPr>
                <w:sz w:val="24"/>
                <w:i w:val="1"/>
                <w:rtl w:val="0"/>
              </w:rPr>
              <w:t xml:space="preserve">euro</w:t>
            </w:r>
            <w:r w:rsidR="00000000" w:rsidRPr="00000000" w:rsidDel="00000000">
              <w:rPr>
                <w:sz w:val="24"/>
                <w:rtl w:val="0"/>
              </w:rPr>
              <w:t xml:space="preserve"> apmērā (tai skaitā Eiropas Savienības Atveseļošanas un noturības mehānisma finansējums 2 115 616 </w:t>
            </w:r>
            <w:r w:rsidR="00000000" w:rsidRPr="00000000" w:rsidDel="00000000">
              <w:rPr>
                <w:sz w:val="24"/>
                <w:i w:val="1"/>
                <w:rtl w:val="0"/>
              </w:rPr>
              <w:t xml:space="preserve">euro</w:t>
            </w:r>
            <w:r w:rsidR="00000000" w:rsidRPr="00000000" w:rsidDel="00000000">
              <w:rPr>
                <w:sz w:val="24"/>
                <w:rtl w:val="0"/>
              </w:rPr>
              <w:t xml:space="preserve"> apmērā un valsts budžeta finansējums pievienotās vērtības nodokļa izmaksu segšanai 318 026 </w:t>
            </w:r>
            <w:r w:rsidR="00000000" w:rsidRPr="00000000" w:rsidDel="00000000">
              <w:rPr>
                <w:sz w:val="24"/>
                <w:i w:val="1"/>
                <w:rtl w:val="0"/>
              </w:rPr>
              <w:t xml:space="preserve">euro</w:t>
            </w:r>
            <w:r w:rsidR="00000000" w:rsidRPr="00000000" w:rsidDel="00000000">
              <w:rPr>
                <w:sz w:val="24"/>
                <w:rtl w:val="0"/>
              </w:rPr>
              <w:t xml:space="preserve"> apmērā). Indikatīvi par 1 504 551 </w:t>
            </w:r>
            <w:r w:rsidR="00000000" w:rsidRPr="00000000" w:rsidDel="00000000">
              <w:rPr>
                <w:sz w:val="24"/>
                <w:i w:val="1"/>
                <w:rtl w:val="0"/>
              </w:rPr>
              <w:t xml:space="preserve">euro</w:t>
            </w:r>
            <w:r w:rsidR="00000000" w:rsidRPr="00000000" w:rsidDel="00000000">
              <w:rPr>
                <w:sz w:val="24"/>
                <w:rtl w:val="0"/>
              </w:rPr>
              <w:t xml:space="preserve"> (tai skaitā Eiropas Savienības Atveseļošanas un noturības mehānisma finansējums 1 233 365 </w:t>
            </w:r>
            <w:r w:rsidR="00000000" w:rsidRPr="00000000" w:rsidDel="00000000">
              <w:rPr>
                <w:sz w:val="24"/>
                <w:i w:val="1"/>
                <w:rtl w:val="0"/>
              </w:rPr>
              <w:t xml:space="preserve">euro</w:t>
            </w:r>
            <w:r w:rsidR="00000000" w:rsidRPr="00000000" w:rsidDel="00000000">
              <w:rPr>
                <w:sz w:val="24"/>
                <w:rtl w:val="0"/>
              </w:rPr>
              <w:t xml:space="preserve"> apmērā un valsts budžeta finansējumu pievienotās vērtības nodokļa izmaksu segšanai 271 186 </w:t>
            </w:r>
            <w:r w:rsidR="00000000" w:rsidRPr="00000000" w:rsidDel="00000000">
              <w:rPr>
                <w:sz w:val="24"/>
                <w:i w:val="1"/>
                <w:rtl w:val="0"/>
              </w:rPr>
              <w:t xml:space="preserve">euro</w:t>
            </w:r>
            <w:r w:rsidR="00000000" w:rsidRPr="00000000" w:rsidDel="00000000">
              <w:rPr>
                <w:sz w:val="24"/>
                <w:rtl w:val="0"/>
              </w:rPr>
              <w:t xml:space="preserve"> apmērā) palielināšanu tiks iesniegts pieprasījums Finanšu ministrijai par apropriācijas pārdali no cita ministrijas pārziņā esoša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kopējais finansējums plānots indikatīvi 3 316 484 </w:t>
            </w:r>
            <w:r w:rsidR="00000000" w:rsidRPr="00000000" w:rsidDel="00000000">
              <w:rPr>
                <w:sz w:val="24"/>
                <w:i w:val="1"/>
                <w:rtl w:val="0"/>
              </w:rPr>
              <w:t xml:space="preserve">euro</w:t>
            </w:r>
            <w:r w:rsidR="00000000" w:rsidRPr="00000000" w:rsidDel="00000000">
              <w:rPr>
                <w:sz w:val="24"/>
                <w:rtl w:val="0"/>
              </w:rPr>
              <w:t xml:space="preserve"> apmērā, tai skaitā Eiropas Savienības Atveseļošanas un noturības mehānisma finansējums 2 804 553 </w:t>
            </w:r>
            <w:r w:rsidR="00000000" w:rsidRPr="00000000" w:rsidDel="00000000">
              <w:rPr>
                <w:sz w:val="24"/>
                <w:i w:val="1"/>
                <w:rtl w:val="0"/>
              </w:rPr>
              <w:t xml:space="preserve">euro</w:t>
            </w:r>
            <w:r w:rsidR="00000000" w:rsidRPr="00000000" w:rsidDel="00000000">
              <w:rPr>
                <w:sz w:val="24"/>
                <w:rtl w:val="0"/>
              </w:rPr>
              <w:t xml:space="preserve"> apmērā un valsts budžeta finansējumu pievienotās vērtības nodokļa izmaksu segšanai 511 931 </w:t>
            </w:r>
            <w:r w:rsidR="00000000" w:rsidRPr="00000000" w:rsidDel="00000000">
              <w:rPr>
                <w:sz w:val="24"/>
                <w:i w:val="1"/>
                <w:rtl w:val="0"/>
              </w:rPr>
              <w:t xml:space="preserve">euro</w:t>
            </w:r>
            <w:r w:rsidR="00000000" w:rsidRPr="00000000" w:rsidDel="00000000">
              <w:rPr>
                <w:sz w:val="24"/>
                <w:rtl w:val="0"/>
              </w:rPr>
              <w:t xml:space="preserve"> apmērā. Tai skaitā 2026. gada bāzē iestrādāts finansējums 1 456 339 </w:t>
            </w:r>
            <w:r w:rsidR="00000000" w:rsidRPr="00000000" w:rsidDel="00000000">
              <w:rPr>
                <w:sz w:val="24"/>
                <w:i w:val="1"/>
                <w:rtl w:val="0"/>
              </w:rPr>
              <w:t xml:space="preserve">euro</w:t>
            </w:r>
            <w:r w:rsidR="00000000" w:rsidRPr="00000000" w:rsidDel="00000000">
              <w:rPr>
                <w:sz w:val="24"/>
                <w:rtl w:val="0"/>
              </w:rPr>
              <w:t xml:space="preserve"> (tai skaitā Eiropas Savienības Atveseļošanas un noturības mehānisma finansējums 1 243 993 </w:t>
            </w:r>
            <w:r w:rsidR="00000000" w:rsidRPr="00000000" w:rsidDel="00000000">
              <w:rPr>
                <w:sz w:val="24"/>
                <w:i w:val="1"/>
                <w:rtl w:val="0"/>
              </w:rPr>
              <w:t xml:space="preserve">euro</w:t>
            </w:r>
            <w:r w:rsidR="00000000" w:rsidRPr="00000000" w:rsidDel="00000000">
              <w:rPr>
                <w:sz w:val="24"/>
                <w:rtl w:val="0"/>
              </w:rPr>
              <w:t xml:space="preserve"> apmērā un valsts budžets pievienotās vērtības nodokļa izmaksai 212 346 </w:t>
            </w:r>
            <w:r w:rsidR="00000000" w:rsidRPr="00000000" w:rsidDel="00000000">
              <w:rPr>
                <w:sz w:val="24"/>
                <w:i w:val="1"/>
                <w:rtl w:val="0"/>
              </w:rPr>
              <w:t xml:space="preserve">euro</w:t>
            </w:r>
            <w:r w:rsidR="00000000" w:rsidRPr="00000000" w:rsidDel="00000000">
              <w:rPr>
                <w:sz w:val="24"/>
                <w:rtl w:val="0"/>
              </w:rPr>
              <w:t xml:space="preserve"> apmērā). Indikatīvi par 1 860 145 </w:t>
            </w:r>
            <w:r w:rsidR="00000000" w:rsidRPr="00000000" w:rsidDel="00000000">
              <w:rPr>
                <w:sz w:val="24"/>
                <w:i w:val="1"/>
                <w:rtl w:val="0"/>
              </w:rPr>
              <w:t xml:space="preserve">euro</w:t>
            </w:r>
            <w:r w:rsidR="00000000" w:rsidRPr="00000000" w:rsidDel="00000000">
              <w:rPr>
                <w:sz w:val="24"/>
                <w:rtl w:val="0"/>
              </w:rPr>
              <w:t xml:space="preserve"> (tai skaitā, Eiropas Savienības Atveseļošanas un noturības mehānisma finansējums 1 560 560 </w:t>
            </w:r>
            <w:r w:rsidR="00000000" w:rsidRPr="00000000" w:rsidDel="00000000">
              <w:rPr>
                <w:sz w:val="24"/>
                <w:i w:val="1"/>
                <w:rtl w:val="0"/>
              </w:rPr>
              <w:t xml:space="preserve">euro</w:t>
            </w:r>
            <w:r w:rsidR="00000000" w:rsidRPr="00000000" w:rsidDel="00000000">
              <w:rPr>
                <w:sz w:val="24"/>
                <w:rtl w:val="0"/>
              </w:rPr>
              <w:t xml:space="preserve"> apmērā un valsts budžeta finansējumu pievienotās vērtības nodokļa izmaksu 299 585 </w:t>
            </w:r>
            <w:r w:rsidR="00000000" w:rsidRPr="00000000" w:rsidDel="00000000">
              <w:rPr>
                <w:sz w:val="24"/>
                <w:i w:val="1"/>
                <w:rtl w:val="0"/>
              </w:rPr>
              <w:t xml:space="preserve">euro</w:t>
            </w:r>
            <w:r w:rsidR="00000000" w:rsidRPr="00000000" w:rsidDel="00000000">
              <w:rPr>
                <w:sz w:val="24"/>
                <w:rtl w:val="0"/>
              </w:rPr>
              <w:t xml:space="preserve"> apmērā) palielināšanu  ministrija normatīvajos aktos noteiktajā kārtībā sagatavos un iesniegs 2026. gadā FM finanšu līdzekļu pieprasījumu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Projektam finansējums tiks plānots apakšprogrammā 74.06.00 ““Atveseļošanas un noturības mehānisma (ANM) projekti un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projekta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9"/>
              <w:gridCol w:w="849"/>
              <w:gridCol w:w="820"/>
              <w:gridCol w:w="810"/>
              <w:gridCol w:w="789"/>
              <w:gridCol w:w="750"/>
              <w:gridCol w:w="730"/>
              <w:gridCol w:w="689"/>
              <w:gridCol w:w="599"/>
              <w:tblGridChange w:id="0">
                <w:tblGrid>
                  <w:gridCol w:w="859"/>
                  <w:gridCol w:w="849"/>
                  <w:gridCol w:w="820"/>
                  <w:gridCol w:w="810"/>
                  <w:gridCol w:w="789"/>
                  <w:gridCol w:w="750"/>
                  <w:gridCol w:w="730"/>
                  <w:gridCol w:w="689"/>
                  <w:gridCol w:w="59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faktiskā izpilde,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plānotais finansē-jums,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precizētais finansē-jums,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plānotais finansē-jums,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precizētais finansē-jums,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9.=2.+3.+5.+6.+8.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Atveseļošanās un noturības mehānisma finansējums,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596 053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2 115 616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3 348 981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1 233 365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1 243 993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2 804 553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1 560 560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6 749 587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pievienotās vērtības nodokļa izmaksu segšanai,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106 270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318 026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589 212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271 186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212 346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511 931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299 585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1 207 413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702 323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2 433 642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3 938 193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1 504 551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1 456 339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3 316 484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1 860 145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7 957 000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Koplietošanas pakalpojumu darbināšanai digitālajā vidē un informācijas sistēmu uzturēšanai, personāla atalgojumam, datu izvietošanai Latvijas Valsts radio un televīzijas centra datu centrā (turpmāk - LVRTC), licenču nomai, ja tāda būs nepieciešama, pēc projekta pabeigšanas papildu finansējums nepieciešams 2026. gadā ne vairāk kā 387 485 </w:t>
            </w:r>
            <w:r w:rsidR="00000000" w:rsidRPr="00000000" w:rsidDel="00000000">
              <w:rPr>
                <w:sz w:val="24"/>
                <w:i w:val="1"/>
                <w:rtl w:val="0"/>
              </w:rPr>
              <w:t xml:space="preserve">euro</w:t>
            </w:r>
            <w:r w:rsidR="00000000" w:rsidRPr="00000000" w:rsidDel="00000000">
              <w:rPr>
                <w:sz w:val="24"/>
                <w:rtl w:val="0"/>
              </w:rPr>
              <w:t xml:space="preserve">, 2027. gadā ne vairāk kā 787 723 </w:t>
            </w:r>
            <w:r w:rsidR="00000000" w:rsidRPr="00000000" w:rsidDel="00000000">
              <w:rPr>
                <w:sz w:val="24"/>
                <w:i w:val="1"/>
                <w:rtl w:val="0"/>
              </w:rPr>
              <w:t xml:space="preserve">euro</w:t>
            </w:r>
            <w:r w:rsidR="00000000" w:rsidRPr="00000000" w:rsidDel="00000000">
              <w:rPr>
                <w:sz w:val="24"/>
                <w:rtl w:val="0"/>
              </w:rPr>
              <w:t xml:space="preserve"> un 2028. gadā un turpmāk ik gadu ne vairāk kā 793 794 </w:t>
            </w:r>
            <w:r w:rsidR="00000000" w:rsidRPr="00000000" w:rsidDel="00000000">
              <w:rPr>
                <w:sz w:val="24"/>
                <w:i w:val="1"/>
                <w:rtl w:val="0"/>
              </w:rPr>
              <w:t xml:space="preserve">euro</w:t>
            </w:r>
            <w:r w:rsidR="00000000" w:rsidRPr="00000000" w:rsidDel="00000000">
              <w:rPr>
                <w:sz w:val="24"/>
                <w:rtl w:val="0"/>
              </w:rPr>
              <w:t xml:space="preserve"> gadā. Pēc projekta uzturēšanas izmaksas tiks pieprasītas no valsts budžeta līdzekļiem normatīvajos aktos noteiktajā kārtībā. Detalizēts indikatīvais aprēķins atspoguļots 2. tabulā zemāk un 7.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99"/>
              <w:gridCol w:w="1560"/>
              <w:gridCol w:w="1519"/>
              <w:gridCol w:w="1460"/>
              <w:gridCol w:w="1359"/>
              <w:tblGridChange w:id="0">
                <w:tblGrid>
                  <w:gridCol w:w="1599"/>
                  <w:gridCol w:w="1560"/>
                  <w:gridCol w:w="1519"/>
                  <w:gridCol w:w="1460"/>
                  <w:gridCol w:w="135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sistēma un lietotāju atbalsts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gads un turpmāk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uzglabāšanas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Drošības audits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uzturēšanas izmaksas (platformai “DigiSoc” un BAC informācijas sistēmai, un Bērnu aizsardzības jomā klasificēto speciālistu uzskaitei, un informācijas sistēmas SPOLIS izmaiņu uzturēšanai, t.sk.: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295 118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577 170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577 170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577 170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Platformas “DigiSoc“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236 433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459 800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459 800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459 800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BAC informācijas sistēmas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56 870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sistēmas SPOLIS uzturēšanai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sistēmu uzturēšanai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83 367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186 553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192 624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192 624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387 485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787 723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793 794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793 794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indikatīvais detalizēto ieņēmumu aprēķins, salīdzinot ar MK 2024. gada 4. jūnija rīkojuma Nr. 440 anotācijas 6.1. punktā norādīto, aktualizēts atbilstoši jau veiktajām faktiskajām izmaksām un izmaksu plānojumam pēc papildus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gridCol w:w="8100"/>
              <w:gridCol w:w="8100"/>
              <w:tblGridChange w:id="0">
                <w:tblGrid>
                  <w:gridCol w:w="8100"/>
                  <w:gridCol w:w="8100"/>
                  <w:gridCol w:w="8100"/>
                  <w:gridCol w:w="8100"/>
                </w:tblGrid>
              </w:tblGridChange>
            </w:tblGrid>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finansējums (kopā),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6 749 587</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fakts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precizētais plāns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 precizētais plāns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veicamo darbību un būtiskāko indikatīvo izmaksu veidu raksturojošs apzīmējums</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Platformas “DigiSoc” izstrāde, tai skaitā: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467 045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2 397 176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2 223 196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Platformas “DigiSoc” izstrāde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367 064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2 133 566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1 977 058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sistēmas SPOLIS izmaiņas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99 981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263 610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246 138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BAC informācijas sistēma un Bāriņtiesu informācijas sistēmas (turpmāk - BARIS) pārlūks, Bērnu aizsardzības jomā kvalificēto speciālistu reģistrs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293 930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Tehniskā specifikācija, autoruzraudzība, domēna arhitektūra, drošības un veiktspējas auditi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Komunikācijas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17 883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16 583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Projekta vadības un administrēšanas, t.sk. vadības un īstenošanas personāla atlīdzības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543 221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366 774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Aprēķinos summas matemātiski noapaļotas. Precizētais finansējuma sadalījums ir indikatīvais un tas var mainīties projekta īstenošanas laikā.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indikatīvais detalizēto izdevumu aprēķins, salīdzinot ar MK 2024.gada 4. jūnija rīkojuma Nr. 440 anotācijas 6.2. punktā norādīto, aktualizēts atbilstoši jau veiktajām faktiskajām izmaksām un izmaksu plānojumam pēc papildus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gridCol w:w="8100"/>
              <w:gridCol w:w="8100"/>
              <w:tblGridChange w:id="0">
                <w:tblGrid>
                  <w:gridCol w:w="8100"/>
                  <w:gridCol w:w="8100"/>
                  <w:gridCol w:w="8100"/>
                  <w:gridCol w:w="8100"/>
                </w:tblGrid>
              </w:tblGridChange>
            </w:tblGrid>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Pievienotais pievienotās vērtības nodokļa (PVN) apmērs (kopā),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1 207 413</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fakts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precizētais plāns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 precizētais plāns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veicamo darbību un būtiskāko indikatīvo izmaksu veidu raksturojošs apzīmējums</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Platformas “DigiSoc” izstrāde, tai skaitā: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466 870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Platformas “DigiSoc” izstrāde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77 084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448 049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415 181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Informācijas sistēmas SPOLIS izmaiņas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20 996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51 689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BAC informācijas sistēma un Bāriņtiesu informācijas sistēmas (turpmāk - BARIS) pārlūks, Bērnu aizsardzības jomā kvalificēto speciālistu reģistrs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61 726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32 760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Tehniskā specifikācija, autoruzraudzība, domēna arhitektūra, drošības un veiktspējas auditi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8 819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Komunikācijas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Projekta vadības un administrēšanas, t.sk. vadības un īstenošanas personāla atlīdzības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Aprēķinos summas matemātiski noapaļotas. Precizētais finansējuma sadalījums ir indikatīvais un tas var mainīties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Platforma “DigiSoc” ir modulāra daudzlietotāju sistēma, un tās datu bāzes datu apjoms uzglabāšanai LVRTC datu centrā gadā  provizoriski pielīdzināms informācijas sistēmas SPOLIS izvietošanas LVRTC izmaksām  – 18 000 </w:t>
            </w:r>
            <w:r w:rsidR="00000000" w:rsidRPr="00000000" w:rsidDel="00000000">
              <w:rPr>
                <w:sz w:val="24"/>
                <w:i w:val="1"/>
                <w:rtl w:val="0"/>
              </w:rPr>
              <w:t xml:space="preserve">euro</w:t>
            </w:r>
            <w:r w:rsidR="00000000" w:rsidRPr="00000000" w:rsidDel="00000000">
              <w:rPr>
                <w:sz w:val="24"/>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nepieciešamas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Drošības audita veikšanai vienu reizi 2 gados 12 000 </w:t>
            </w:r>
            <w:r w:rsidR="00000000" w:rsidRPr="00000000" w:rsidDel="00000000">
              <w:rPr>
                <w:sz w:val="24"/>
                <w:i w:val="1"/>
                <w:rtl w:val="0"/>
              </w:rPr>
              <w:t xml:space="preserve">euro</w:t>
            </w:r>
            <w:r w:rsidR="00000000" w:rsidRPr="00000000" w:rsidDel="00000000">
              <w:rPr>
                <w:sz w:val="24"/>
                <w:rtl w:val="0"/>
              </w:rPr>
              <w:t xml:space="preserve"> jeb vidēji 6 000 </w:t>
            </w:r>
            <w:r w:rsidR="00000000" w:rsidRPr="00000000" w:rsidDel="00000000">
              <w:rPr>
                <w:sz w:val="24"/>
                <w:i w:val="1"/>
                <w:rtl w:val="0"/>
              </w:rPr>
              <w:t xml:space="preserve">euro</w:t>
            </w:r>
            <w:r w:rsidR="00000000" w:rsidRPr="00000000" w:rsidDel="00000000">
              <w:rPr>
                <w:sz w:val="24"/>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personāla izmaksas (4 amata vietām) – 2026. gadā – 83 367 </w:t>
            </w:r>
            <w:r w:rsidR="00000000" w:rsidRPr="00000000" w:rsidDel="00000000">
              <w:rPr>
                <w:sz w:val="24"/>
                <w:i w:val="1"/>
                <w:rtl w:val="0"/>
              </w:rPr>
              <w:t xml:space="preserve">euro</w:t>
            </w:r>
            <w:r w:rsidR="00000000" w:rsidRPr="00000000" w:rsidDel="00000000">
              <w:rPr>
                <w:sz w:val="24"/>
                <w:rtl w:val="0"/>
              </w:rPr>
              <w:t xml:space="preserve">, 2027. gadā – 186 553 </w:t>
            </w:r>
            <w:r w:rsidR="00000000" w:rsidRPr="00000000" w:rsidDel="00000000">
              <w:rPr>
                <w:sz w:val="24"/>
                <w:i w:val="1"/>
                <w:rtl w:val="0"/>
              </w:rPr>
              <w:t xml:space="preserve">euro</w:t>
            </w:r>
            <w:r w:rsidR="00000000" w:rsidRPr="00000000" w:rsidDel="00000000">
              <w:rPr>
                <w:sz w:val="24"/>
                <w:rtl w:val="0"/>
              </w:rPr>
              <w:t xml:space="preserve"> un 2028. gadā un turpmāk 192 624 </w:t>
            </w:r>
            <w:r w:rsidR="00000000" w:rsidRPr="00000000" w:rsidDel="00000000">
              <w:rPr>
                <w:sz w:val="24"/>
                <w:i w:val="1"/>
                <w:rtl w:val="0"/>
              </w:rPr>
              <w:t xml:space="preserve">euro</w:t>
            </w:r>
            <w:r w:rsidR="00000000" w:rsidRPr="00000000" w:rsidDel="00000000">
              <w:rPr>
                <w:sz w:val="24"/>
                <w:rtl w:val="0"/>
              </w:rPr>
              <w:t xml:space="preserve">. Detalizēts personāla aprēķins atspoguļots 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ilgtspējību, projekta ietvaros izstrādātiem un ieviestiem IKT risinājumiem pēc projekta pabeigšanas, tas ir, sākot ar 2026. gada II pusgadu, ir plānots, ka sistēmu uzturēšanas izmaksas ir 10 % no izstrādes izmaksām (vidēji statistiski valstī 5 – 20% gadā), tas ir, 459 800 </w:t>
            </w:r>
            <w:r w:rsidR="00000000" w:rsidRPr="00000000" w:rsidDel="00000000">
              <w:rPr>
                <w:sz w:val="24"/>
                <w:i w:val="1"/>
                <w:rtl w:val="0"/>
              </w:rPr>
              <w:t xml:space="preserve">euro</w:t>
            </w:r>
            <w:r w:rsidR="00000000" w:rsidRPr="00000000" w:rsidDel="00000000">
              <w:rPr>
                <w:sz w:val="24"/>
                <w:rtl w:val="0"/>
              </w:rPr>
              <w:t xml:space="preserve"> gadā platformas “DigiSoc” uzturēšanai un 56 870 </w:t>
            </w:r>
            <w:r w:rsidR="00000000" w:rsidRPr="00000000" w:rsidDel="00000000">
              <w:rPr>
                <w:sz w:val="24"/>
                <w:i w:val="1"/>
                <w:rtl w:val="0"/>
              </w:rPr>
              <w:t xml:space="preserve">euro</w:t>
            </w:r>
            <w:r w:rsidR="00000000" w:rsidRPr="00000000" w:rsidDel="00000000">
              <w:rPr>
                <w:sz w:val="24"/>
                <w:rtl w:val="0"/>
              </w:rPr>
              <w:t xml:space="preserve"> gadā BAC informācijas sistēmas un Bērnu aizsardzības jomā kvalificēto speciālistu reģistram un 60 500 </w:t>
            </w:r>
            <w:r w:rsidR="00000000" w:rsidRPr="00000000" w:rsidDel="00000000">
              <w:rPr>
                <w:sz w:val="24"/>
                <w:i w:val="1"/>
                <w:rtl w:val="0"/>
              </w:rPr>
              <w:t xml:space="preserve">euro</w:t>
            </w:r>
            <w:r w:rsidR="00000000" w:rsidRPr="00000000" w:rsidDel="00000000">
              <w:rPr>
                <w:sz w:val="24"/>
                <w:rtl w:val="0"/>
              </w:rPr>
              <w:t xml:space="preserve"> gadā informācijas sistēmas SPOLIS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Programmatūras uzturēšanas pakalpojums ietvers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informācijas sistēmu darbības kļūdu novēršana, kas neattiecas uz garantijas laiku, un pilnveidojumi, kuru nepieciešamība tiks identificēta informācijas sistēmu ekspluatācijas pirmos divos gados pēc tās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lietotāju atbalsts un datu kļūdu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personas datu aizsardzības pasākumi un informācijas atlase pēc subjekta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datu apmaiņas servisu funkcionalitātes atjauninājumi un uzturēšanas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informācijas sistēmu pilnveidojumi saistībā ar biznesa procesu un normatīvo aktu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informācijas sistēmas izmaiņu pieprasījumi saistībā ar tās pielāgošanu un konfigurēšanu nozares datu centra attīstības risinājumiem, operētājsistēmu un pārlūku atjauninājumiem un citām infrastruktūras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LM informācijas sistēmas SPOLIS vardarbībā cietušo bērnu sociālās rehabilitācijas pakalpojuma moduļa un šī pakalpojuma statistikas pārskatu  uzturēšanai 60 500 </w:t>
            </w:r>
            <w:r w:rsidR="00000000" w:rsidRPr="00000000" w:rsidDel="00000000">
              <w:rPr>
                <w:sz w:val="24"/>
                <w:i w:val="1"/>
                <w:rtl w:val="0"/>
              </w:rPr>
              <w:t xml:space="preserve">euro</w:t>
            </w:r>
            <w:r w:rsidR="00000000" w:rsidRPr="00000000" w:rsidDel="00000000">
              <w:rPr>
                <w:sz w:val="24"/>
                <w:rtl w:val="0"/>
              </w:rPr>
              <w:t xml:space="preserve"> (69,444 cilvēkstundas mēnesī* x 60,00 </w:t>
            </w:r>
            <w:r w:rsidR="00000000" w:rsidRPr="00000000" w:rsidDel="00000000">
              <w:rPr>
                <w:sz w:val="24"/>
                <w:i w:val="1"/>
                <w:rtl w:val="0"/>
              </w:rPr>
              <w:t xml:space="preserve">euro</w:t>
            </w:r>
            <w:r w:rsidR="00000000" w:rsidRPr="00000000" w:rsidDel="00000000">
              <w:rPr>
                <w:sz w:val="24"/>
                <w:rtl w:val="0"/>
              </w:rPr>
              <w:t xml:space="preserve">/h** x 12 mēneši x 21% PVN = 60 499,61 </w:t>
            </w:r>
            <w:r w:rsidR="00000000" w:rsidRPr="00000000" w:rsidDel="00000000">
              <w:rPr>
                <w:sz w:val="24"/>
                <w:i w:val="1"/>
                <w:rtl w:val="0"/>
              </w:rPr>
              <w:t xml:space="preserve">euro</w:t>
            </w:r>
            <w:r w:rsidR="00000000" w:rsidRPr="00000000" w:rsidDel="00000000">
              <w:rPr>
                <w:sz w:val="24"/>
                <w:rtl w:val="0"/>
              </w:rPr>
              <w:t xml:space="preserve"> gadā (noapaļojot 60 500 </w:t>
            </w:r>
            <w:r w:rsidR="00000000" w:rsidRPr="00000000" w:rsidDel="00000000">
              <w:rPr>
                <w:sz w:val="24"/>
                <w:i w:val="1"/>
                <w:rtl w:val="0"/>
              </w:rPr>
              <w:t xml:space="preserve">euro</w:t>
            </w:r>
            <w:r w:rsidR="00000000" w:rsidRPr="00000000" w:rsidDel="00000000">
              <w:rPr>
                <w:sz w:val="24"/>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platformas DigiSoc uzturēšanai ir nepieciešams papildu finansējums 459 800 euro apmērā (527,777 cilvēkstundas mēnesī* x 60,00 </w:t>
            </w:r>
            <w:r w:rsidR="00000000" w:rsidRPr="00000000" w:rsidDel="00000000">
              <w:rPr>
                <w:sz w:val="24"/>
                <w:i w:val="1"/>
                <w:rtl w:val="0"/>
              </w:rPr>
              <w:t xml:space="preserve">euro</w:t>
            </w:r>
            <w:r w:rsidR="00000000" w:rsidRPr="00000000" w:rsidDel="00000000">
              <w:rPr>
                <w:sz w:val="24"/>
                <w:rtl w:val="0"/>
              </w:rPr>
              <w:t xml:space="preserve">/h** x 12 mēneši x 21% PVN = 459 779,32 </w:t>
            </w:r>
            <w:r w:rsidR="00000000" w:rsidRPr="00000000" w:rsidDel="00000000">
              <w:rPr>
                <w:sz w:val="24"/>
                <w:i w:val="1"/>
                <w:rtl w:val="0"/>
              </w:rPr>
              <w:t xml:space="preserve">euro</w:t>
            </w:r>
            <w:r w:rsidR="00000000" w:rsidRPr="00000000" w:rsidDel="00000000">
              <w:rPr>
                <w:sz w:val="24"/>
                <w:rtl w:val="0"/>
              </w:rPr>
              <w:t xml:space="preserve"> gadā (noapaļojot 459 800 </w:t>
            </w:r>
            <w:r w:rsidR="00000000" w:rsidRPr="00000000" w:rsidDel="00000000">
              <w:rPr>
                <w:sz w:val="24"/>
                <w:i w:val="1"/>
                <w:rtl w:val="0"/>
              </w:rPr>
              <w:t xml:space="preserve">euro</w:t>
            </w:r>
            <w:r w:rsidR="00000000" w:rsidRPr="00000000" w:rsidDel="00000000">
              <w:rPr>
                <w:sz w:val="24"/>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BAC informācijas sistēmas un Bērnu aizsardzības jomā kvalificēto speciālistu reģistra uzturēšanai nepieciešams finansējums 56 870 </w:t>
            </w:r>
            <w:r w:rsidR="00000000" w:rsidRPr="00000000" w:rsidDel="00000000">
              <w:rPr>
                <w:sz w:val="24"/>
                <w:i w:val="1"/>
                <w:rtl w:val="0"/>
              </w:rPr>
              <w:t xml:space="preserve">euro</w:t>
            </w:r>
            <w:r w:rsidR="00000000" w:rsidRPr="00000000" w:rsidDel="00000000">
              <w:rPr>
                <w:sz w:val="24"/>
                <w:rtl w:val="0"/>
              </w:rPr>
              <w:t xml:space="preserve"> apmērā (65,277 cilvēkstundas mēnesī* x 60,00 </w:t>
            </w:r>
            <w:r w:rsidR="00000000" w:rsidRPr="00000000" w:rsidDel="00000000">
              <w:rPr>
                <w:sz w:val="24"/>
                <w:i w:val="1"/>
                <w:rtl w:val="0"/>
              </w:rPr>
              <w:t xml:space="preserve">euro</w:t>
            </w:r>
            <w:r w:rsidR="00000000" w:rsidRPr="00000000" w:rsidDel="00000000">
              <w:rPr>
                <w:sz w:val="24"/>
                <w:rtl w:val="0"/>
              </w:rPr>
              <w:t xml:space="preserve">/h** x 12 mēneši x 21% PVN = 56 869,32 </w:t>
            </w:r>
            <w:r w:rsidR="00000000" w:rsidRPr="00000000" w:rsidDel="00000000">
              <w:rPr>
                <w:sz w:val="24"/>
                <w:i w:val="1"/>
                <w:rtl w:val="0"/>
              </w:rPr>
              <w:t xml:space="preserve">euro</w:t>
            </w:r>
            <w:r w:rsidR="00000000" w:rsidRPr="00000000" w:rsidDel="00000000">
              <w:rPr>
                <w:sz w:val="24"/>
                <w:rtl w:val="0"/>
              </w:rPr>
              <w:t xml:space="preserve"> gadā (noapaļojot 56 870 </w:t>
            </w:r>
            <w:r w:rsidR="00000000" w:rsidRPr="00000000" w:rsidDel="00000000">
              <w:rPr>
                <w:sz w:val="24"/>
                <w:i w:val="1"/>
                <w:rtl w:val="0"/>
              </w:rPr>
              <w:t xml:space="preserve">euro</w:t>
            </w:r>
            <w:r w:rsidR="00000000" w:rsidRPr="00000000" w:rsidDel="00000000">
              <w:rPr>
                <w:sz w:val="24"/>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projekta pabeigšanas 2026. gada 31. maijā tiks uzsākta intensīva jaunizveidoto un uzlaboto IKT risinājumu lietošana un tāpēc ir nepieciešams paredzēt finansējumu uzturēšanai arī 2026. gada II pusgadā (6 mēnešiem),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LM informācijas sistēmas SPOLIS vardarbībā cietušo bērnu sociālās rehabilitācijas pakalpojuma moduļa un šī pakalpojuma statistikas pārskatu  uzturēšanai 30 250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platformas "DigiSoc" uzturēšanai 236 433 </w:t>
            </w:r>
            <w:r w:rsidR="00000000" w:rsidRPr="00000000" w:rsidDel="00000000">
              <w:rPr>
                <w:sz w:val="24"/>
                <w:i w:val="1"/>
                <w:rtl w:val="0"/>
              </w:rPr>
              <w:t xml:space="preserve">euro </w:t>
            </w:r>
            <w:r w:rsidR="00000000" w:rsidRPr="00000000" w:rsidDel="00000000">
              <w:rPr>
                <w:sz w:val="24"/>
                <w:rtl w:val="0"/>
              </w:rPr>
              <w:t xml:space="preserve">(t.sk. 6 533 </w:t>
            </w:r>
            <w:r w:rsidR="00000000" w:rsidRPr="00000000" w:rsidDel="00000000">
              <w:rPr>
                <w:sz w:val="24"/>
                <w:i w:val="1"/>
                <w:rtl w:val="0"/>
              </w:rPr>
              <w:t xml:space="preserve">euro</w:t>
            </w:r>
            <w:r w:rsidR="00000000" w:rsidRPr="00000000" w:rsidDel="00000000">
              <w:rPr>
                <w:sz w:val="24"/>
                <w:rtl w:val="0"/>
              </w:rPr>
              <w:t xml:space="preserve"> iztikas līdzekļu deklarāciju pakalpojuma funkcionalitātes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BAC informācijas sistēmas un Bērnu aizsardzības jomā kvalificēto speciālistu reģistra uzturēšanai 28 435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Cilvēkstundu skaits, atbilstoši vidējiem/indikatīvajiem rādītājiem informācijas sistēmas uzturēšanai.</w:t>
            </w:r>
            <w:r w:rsidR="00000000" w:rsidRPr="00000000" w:rsidDel="00000000">
              <w:rPr>
                <w:sz w:val="24"/>
                <w:i w:val="1"/>
                <w:rtl w:val="0"/>
              </w:rPr>
              <w:t xml:space="preserve">** Cilvēkstundas cena, atbilstoši spēkā esošajam cenrādim EIS par informācijas sistēmas SOPA uzturēšanu.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koplietošanas pakalpojumu darbināšanu digitālajā vidē un informācijas sistēmu uzturēšanu, ir nepieciešams piesaistīt personālu. Optimālai sistēmas uzturēšanai ir nepieciešams divu līmeņu atbalsta personāls, kopā 4 amata vietas – 2 amata vietas informācijas sistēmu uzturētājiem lietotāju atbalstam pirmajā līmenī un 2 informācijas sistēmu sistēmanalītiķa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Detalizēti aprēķini 4 amata vietām norādīti 1., 2. un 3. tabulā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Nepieciešamie izdevumi atlīdzībai 2026. gadā (6 mēnešiem no 2026. gada 1. jūnija līdz 31. decembrim)</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3"/>
              <w:gridCol w:w="603"/>
              <w:gridCol w:w="603"/>
              <w:gridCol w:w="592"/>
              <w:gridCol w:w="581"/>
              <w:gridCol w:w="571"/>
              <w:gridCol w:w="548"/>
              <w:gridCol w:w="527"/>
              <w:gridCol w:w="527"/>
              <w:gridCol w:w="473"/>
              <w:gridCol w:w="441"/>
              <w:gridCol w:w="366"/>
              <w:tblGridChange w:id="0">
                <w:tblGrid>
                  <w:gridCol w:w="613"/>
                  <w:gridCol w:w="603"/>
                  <w:gridCol w:w="603"/>
                  <w:gridCol w:w="592"/>
                  <w:gridCol w:w="581"/>
                  <w:gridCol w:w="571"/>
                  <w:gridCol w:w="548"/>
                  <w:gridCol w:w="527"/>
                  <w:gridCol w:w="527"/>
                  <w:gridCol w:w="473"/>
                  <w:gridCol w:w="441"/>
                  <w:gridCol w:w="36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Slodžu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Profesi-ju  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Saime (apakš-saime)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vietai plānotā mē-neš-alga 1 slo-dzei*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vietai plānotā mēneš-alga, ņemot vērā slodzes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vietai plānotā alga, ņemot vērā slodzes, 6 mēne-šos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Vispā-rējās pie-maksas, sociā-lās garan-tijas 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sociā-lās apdro-šinā-šanas obligā-tās iemak-sas, 23.59%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6 mē-ne-šiem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9=8*6 mēn.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11=(9+10)*23,59%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12=9+10+11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2522 04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4 348.00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26 088.00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3 913.20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7 077.28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37 078.48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IS sistēm-analīti-ķis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2511 02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5 428.00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32 568.00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4 885.20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8835.21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46 288.41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9 776.00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58 656.00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8 798.40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15 912.49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83 366.89</w:t>
                  </w:r>
                </w:p>
              </w:tc>
            </w:tr>
            <w:tr>
              <w:tc>
                <w:tcPr>
                  <w:shd w:fill="ffffff"/>
                  <w:vAlign w:val="center"/>
                  <w:noWrap w:val="true"/>
                  <w:vMerge w:val="restart"/>
                  <w:gridSpan w:val="1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Noapaļojot līdz pilniem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83 367.00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*mēnešalga noteikta, atbilstoši Valsts kancelejas Vadlīnijām tiesību akta projekta sākotnējās ietekmes novērtēšanai un novērtējuma ziņojuma sagatavošanai vienotajā tiesību aktu izstrādes un saskaņošanas portālā, kas nosaka, ka jaunas amata vietas izveides gadījumā, veicot aprēķinus, izmantojama mēnešalga, kuras apmērs nedrīkst pārsniegt mēnešalgu skalas attiecīgās mēnešalgu grupas mēnešalgu intervāla viduspunktu. Informācija no Valsts kancelejas tīmekļa vietnes (https://www.mk.gov.lv/lv/dati-par-darba-samaksu-unnodarbinatajiem-valsts-parvalde); Provizoriskā bāzes alga un mēnešalgu skala 2025.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Nepieciešamie izdevumi atlīdzībai 2027. gadā</w:t>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3"/>
              <w:gridCol w:w="603"/>
              <w:gridCol w:w="603"/>
              <w:gridCol w:w="592"/>
              <w:gridCol w:w="581"/>
              <w:gridCol w:w="571"/>
              <w:gridCol w:w="548"/>
              <w:gridCol w:w="527"/>
              <w:gridCol w:w="527"/>
              <w:gridCol w:w="473"/>
              <w:gridCol w:w="441"/>
              <w:gridCol w:w="366"/>
              <w:tblGridChange w:id="0">
                <w:tblGrid>
                  <w:gridCol w:w="613"/>
                  <w:gridCol w:w="603"/>
                  <w:gridCol w:w="603"/>
                  <w:gridCol w:w="592"/>
                  <w:gridCol w:w="581"/>
                  <w:gridCol w:w="571"/>
                  <w:gridCol w:w="548"/>
                  <w:gridCol w:w="527"/>
                  <w:gridCol w:w="527"/>
                  <w:gridCol w:w="473"/>
                  <w:gridCol w:w="441"/>
                  <w:gridCol w:w="36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Slodžu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Profesiju  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Saime (apakš-saime)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vietai plānotā mēneš-alga 1 slo-dzei**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vietai plānotā mēneš-alga, ņemot vērā slodzes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vietai plānotā alga, ņemot vērā slodzes,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Vispārējās pie-maksas, soci-ālās garan-tijas 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soci-ālās apdro-šinā-šanas obligā-tās iemak-sas, 23.59%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12 mēneši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9=8*12 mēn.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11=(9+10)*23,59%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12=9+10+11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2522 04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4 864.00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58 368.00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8 755.20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15 834.36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82 957.56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IS sistēm-analīti-ķis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2511 02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6 074.00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72 888.00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10 933.20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19 773.42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103 594.62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10 938.00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131 256.00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19 688.40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35 607.78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186 552.18</w:t>
                  </w:r>
                </w:p>
              </w:tc>
            </w:tr>
            <w:tr>
              <w:tc>
                <w:tcPr>
                  <w:shd w:fill="ffffff"/>
                  <w:vAlign w:val="center"/>
                  <w:noWrap w:val="true"/>
                  <w:vMerge w:val="restart"/>
                  <w:gridSpan w:val="1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Noapaļojot līdz pilniem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186 553.00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mēnešalga noteikta, atbilstoši Valsts kancelejas Vadlīnijām tiesību akta projekta sākotnējās ietekmes novērtēšanai un novērtējuma ziņojuma sagatavošanai vienotajā tiesību aktu izstrādes un saskaņošanas portālā, kas nosaka, ka jaunas amata vietas izveides gadījumā, veicot aprēķinus, izmantojama mēnešalga, kuras apmērs nedrīkst pārsniegt mēnešalgu skalas attiecīgās mēnešalgu grupas mēnešalgu intervāla viduspunktu. Informācija no Valsts kancelejas tīmekļa vietnes (https://www.mk.gov.lv/lv/dati-par-darba-samaksu-un-nodarbinatajiem-valsts-parvalde); Provizoriskā bāzes alga un mēnešalgu skala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Nepieciešamie izdevumi atlīdzībai 2028. gadā un turpmāk</w:t>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3"/>
              <w:gridCol w:w="603"/>
              <w:gridCol w:w="603"/>
              <w:gridCol w:w="592"/>
              <w:gridCol w:w="581"/>
              <w:gridCol w:w="571"/>
              <w:gridCol w:w="548"/>
              <w:gridCol w:w="527"/>
              <w:gridCol w:w="527"/>
              <w:gridCol w:w="473"/>
              <w:gridCol w:w="441"/>
              <w:gridCol w:w="366"/>
              <w:tblGridChange w:id="0">
                <w:tblGrid>
                  <w:gridCol w:w="613"/>
                  <w:gridCol w:w="603"/>
                  <w:gridCol w:w="603"/>
                  <w:gridCol w:w="592"/>
                  <w:gridCol w:w="581"/>
                  <w:gridCol w:w="571"/>
                  <w:gridCol w:w="548"/>
                  <w:gridCol w:w="527"/>
                  <w:gridCol w:w="527"/>
                  <w:gridCol w:w="473"/>
                  <w:gridCol w:w="441"/>
                  <w:gridCol w:w="36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Slodžu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Profesiju  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Sai-me (apakš-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vietai plānotā mēneš-alga 1 slo-dzei**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vietai plānotā mēneš-alga, ņemot vērā slodzes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vietai plānotā alga, ņemot vērā slodzes,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Vispā-rējās pie-maksas, soci-ālās garan-tijas 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soci-ālās apdro-šinā-šanas obli-gātās iemak-sas, 23.59%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12 mē-neši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mēn.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11=(9+10)*23,59%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13=9+10+11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uzturē-tājs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2522 04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5 022.00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60 264.00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9 039.60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16 348.72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85 652.32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IS sistēm-analīti-ķis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2511 02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6 272.00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75 264.00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11 289.60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20 417.99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106 971.59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11 294.00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135 528.00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20 329.20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36 766.71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192 623.91</w:t>
                  </w:r>
                </w:p>
              </w:tc>
            </w:tr>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Noapaļojot līdz pilniem </w:t>
                  </w:r>
                  <w:r w:rsidR="00000000" w:rsidRPr="00000000" w:rsidDel="00000000">
                    <w:rPr>
                      <w:sz w:val="24"/>
                      <w:b w:val="1"/>
                      <w:i w:val="1"/>
                      <w:rtl w:val="0"/>
                    </w:rPr>
                    <w:t xml:space="preserve">euro</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192 624.00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mēnešalga noteikta, atbilstoši Valsts kancelejas Vadlīnijām tiesību akta projekta sākotnējās ietekmes novērtēšanai un novērtējuma ziņojuma sagatavošanai vienotajā tiesību aktu izstrādes un saskaņošanas portālā, kas nosaka, ka jaunas amata vietas izveides gadījumā, veicot aprēķinus, izmantojama mēnešalga, kuras apmērs nedrīkst pārsniegt mēnešalgu skalas attiecīgās mēnešalgu grupas mēnešalgu intervāla viduspunktu. Informācija no Valsts kancelejas tīmekļa vietnes (https://www.mk.gov.lv/lv/dati-par-darba-samaksu-un-nodarbinatajiem-valsts-parvalde); Provizoriskā bāzes alga un mēnešalgu skala 2028.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amata vietas tiks nodrošinātas labklājības nozares ietvaros, veicot ilgstoši vakanto amata vietu pārdali no sociālās apdrošināšanas speciālā budžeta apakšprogrammas 04.05.00 "Valsts sociālās apdrošināšanas aģentūras speciālais budžets" uz pamatbudžeta apakšprogrammu 97.02.00 "Nozares centralizēto funkciju izpilde", kopumā neveidojot jaunas amata vietas valsts pārvaldē, vienlaikus nepārdalot finansējumu un to novirzot Valsts sociālās apdrošināšanas aģentūras nodarbināto atlīdzības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2025. gadam papildus nepieciešamo finansējumu tiks iesniegts pieprasījums Finanšu ministrijai par apropriācijas pārdali no cita Labklājības ministrijas pārziņā esoša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2026. gadam papildus nepieciešamo finansējumu, ministrija normatīvajos aktos noteiktajā kārtībā sagatavos un iesniegs 2026. gadā Finanšu ministrijai līdzekļu pieprasījumu,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uz ministrijas budžeta programmas 74.00.00 “Atveseļošanas un noturības mehānisma (ANM) projektu un pasākumu īstenošana” apakšprogrammu 74.06.00 “Atveseļošanas un noturības mehānisma (ANM) projekti un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projekta uzturēšanas izdevumu segšanai nepieciešamais papildu finansējums tiks pieprasīts normatīvajos aktos noteiktajā kārtībā. Detalizēts aprēķins uzturēšanas izmaksu segšanai tiks sniegts pieprasīšanas brīdī. Papildu nepieciešamā finansējuma apmērs projekta uzturēšanai 2026. gadā, tiks nodrošināts, veicot pārdali no budžeta 74. resora “Gadskārtējā valsts budžeta izpildes procesā pārdalāmais finansējums" programmas 01.00.00 "Apropriācijas rezerve, savukārt 2027. gadam un turpmākajiem gadiem tiks pieprasīts bāzes izdevumu 2027., 2028. un 2029.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iesniedzot Finanšu ministrijā pieprasījumu finansējuma palielināšanai projekta uzturēšanas izdevumu segšanai, pievienos VARAM atzinumu.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jautājums pēc būtības izlemts ar MK noteikumiem Nr. 391, tad sabiedrības līdzdalība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Ādažu novada pašvaldība, Cēsu novada pašvaldība, Jēkabpils novada pašvaldība, Jelgavas valstspilsētas pašvaldības iestāde "Jelgavas digitālais centrs", Liepājas valstspilsētas pašvaldība, Mārupes novada pašvaldība, Olaines novada pašvaldības aģentūra "Olaines sociālais dienests", Rīgas valstspilsētas pašvaldība, Ropažu novada pašvaldība, Tukuma novada pašvaldības iestāde "Tukuma novada sociālais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Mājsaimniecības materiālās situācijas izvērtēšanai pašvaldību sociālo dienestu speciālisti šobrīd izmanto SOPA. Pārejot no SOPA uz platformu “DigiSoc”, nepieciešams izstrādāt Iztikas līdzekļu deklarācijas funkcionalitāti ar attiecīgajām datu avotu integrācijām arī jaunizveidotajā platformā "DigiSoc", sociālo dienestu darba vidē.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sociālo palīdzību un izvērtētu mājsaimniecības atbilstību trūcīgas vai maznodrošinātas mājsaimniecības statusam, iedzīvotājam jāvēršas pašvaldības sociālajā dienestā, lai saņemtu sociālo palīdzību, garantētā minimālā ienākuma pabalstu, mājokļa pabalstu vai citu sociālo atbalstu un jālūdz noteikt trūcīgas un maznodrošinātas mājsaimniecības statusu, aizpildot Iztikas līdzekļu deklarāciju.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materiālās situācijas izvērtēšanai pašvaldību sociālo dienestu speciālisti šobrīd izmanto SOPA. Pārejot no SOPA uz platformu “DigiSoc”, nepieciešams izstrādāt Iztikas līdzekļu deklarācijas funkcionalitāti ar attiecīgajām datu avotu integrācijām arī jaunizveidotajā platformā "DigiSoc" (sociālo dienestu darba vidē). Iedzīvotājiem ir iespēja pieteikties materiālās situācijas izvērtēšanai elektroniski.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Lietojot platformas "DigiSoc" funkcionalitāti iestādēm jāievēro un jānodrošina personas datu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25-TA-2121</w:t>
    </w:r>
    <w:r>
      <w:br/>
    </w:r>
    <w:r w:rsidR="00000000" w:rsidRPr="00000000" w:rsidDel="00000000">
      <w:rPr>
        <w:rtl w:val="0"/>
      </w:rPr>
      <w:t xml:space="preserve">Izdrukāts 29.07.2026. 21.20 - 3.0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25-TA-2121</w:t>
    </w:r>
    <w:r>
      <w:br/>
    </w:r>
    <w:r w:rsidR="00000000" w:rsidRPr="00000000" w:rsidDel="00000000">
      <w:rPr>
        <w:rtl w:val="0"/>
      </w:rPr>
      <w:t xml:space="preserve">Izdrukāts 29.07.2026. 21.20 - 3.0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anotācija_(ex_ante)_25-TA-2121.docx</dc:title>
</cp:coreProperties>
</file>

<file path=docProps/custom.xml><?xml version="1.0" encoding="utf-8"?>
<Properties xmlns="http://schemas.openxmlformats.org/officeDocument/2006/custom-properties" xmlns:vt="http://schemas.openxmlformats.org/officeDocument/2006/docPropsVTypes"/>
</file>