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21. oktobra noteikumos Nr. 876 "Siltumenerģijas piegādes un lietošanas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kas noteikts saskaņā ar Energoresursu cenu ārkārtēja pieauguma samazinājuma pasākumu likuma (turpmāk - Atbalsta likums) 7. pantu un tiek piemērots  no 2022. gada 1. oktobra līdz 2023. gada 30. aprīlim tām mājsaimniecībām, kas izmanto centralizētās siltumapgādes pakalpojumus, piemērošanas gaitā ir iezīmējušās pretrunas atbalsta piemērošanas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mērķis ir precizēt normatīvo regulējumu valsts atbalsta, kas noteikts saskaņā ar Atbalsta likuma 7. pantu un tiek piemērots  no 2022. gada 1. oktobra līdz 2023. gada 30. aprīlim tām mājsaimniecībām, kas izmanto centralizētās siltumapgādes pakalpojumus, piemērošanas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likums likuma 7. pantā paredzēti atbalsti mājsaimniecībām, kurām tiek piemērots maksas samazinājums par centralizētās siltumapgādes pakalpojumiem, bet siltumapgādes pakalpojuma sniedzēja negūtie ieņēmumi par maksas samazinājumu par centralizētās siltumapgādes pakalpojumiem tiek kompensēti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nepieciešams precizēt izveidoto atbalsta mehānismu, kādā siltumenerģijas piegādātāji piesaka un saņem kompensāciju par negūtajiem ieņēmumiem par maksas samazinājumu par centralizētās siltumapgādes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precizēt siltumenerģijas piegādātāja kompensācijas pieprasīšanas kārtību, ņemot vērā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likuma 7. pantā paredzēti atbalsti visām mājsaimniecībām, kurām siltumenerģiju nodrošina centralizētās siltumapgādes uzņēmumi. Informācija par dzīvojamajā mājā esošajām mājsaimniecībām ir mājas pārvaldnieka rīcībā, tomēr šobrīd nav  noteikts pienākums mājas pārvaldniekam informāciju par mājā esošajām mājsaimniecībām iesniegt centralizētās siltumapgādes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pakalpojuma sniedzējs, kas nav energoapgādes komersants var nodrošināt siltumenerģijas piegādi pašvaldībā gan par pašvaldības noteiktajiem tarifiem, gan par vienošanās cenu. Esošā noteikumu redakcija neparedz iespēju saņemt valsts atbalstu tām mājsaimniecībām, kuras saņem centralizētās siltumapgādes pakalpojumu par vienošanās cenu no pakalpojuma sniedzēja, kas nav energoapgādes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centralizētās siltumapgādes pakalpojuma maksas samazinājuma kompensācijas aprēķinu Būvniecības valsts kontroles birojā, komersants apliecina, ka nav saņēmis citu Atbalsta likumā paredzēto atbalstu par energoresursiem. Ņemot vērā, ka Atbalsta likuma 4.panta 2.</w:t>
      </w:r>
      <w:r w:rsidR="00000000" w:rsidRPr="00000000" w:rsidDel="00000000">
        <w:rPr>
          <w:vertAlign w:val="superscript"/>
          <w:rtl w:val="0"/>
        </w:rPr>
        <w:t xml:space="preserve">1 </w:t>
      </w:r>
      <w:r w:rsidR="00000000" w:rsidRPr="00000000" w:rsidDel="00000000">
        <w:rPr>
          <w:rtl w:val="0"/>
        </w:rPr>
        <w:t xml:space="preserve">daļā ir paredzēts atbalsts elektroenerģijas galalietotājiem, kuri ir juridiskās personas, rodas pretruna starp Atbalsta likumu un noteikumu pielikumu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grozījumi paredz dzīvojamās mājas pārvaldnieka pienākumu informēt centralizētās siltumapgādes pakalpojuma sniedzēju par daudzdzīvokļu dzīvojamajā mājā esošo mājsaimniecību siltumenerģijas patēriņu, lai mērķēta valsts atbalsta gadījumā varētu identificēt siltumenerģijas apjomu, kuram piemērojams centralizētās siltumapgādes pakalpojuma maksas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iespēja saņemt valsts atbalstu arī tām mājsaimniecībām, kas no pakalpojuma sniedzēja, kas nav energoapgādes komersants, saņem centralizētās siltumapgādes pakalpojumu par vienošanās cenu. Šādā gadījumā siltumapgādes pakalpojuma sniedzējs vienlaikus ar kompensācijas aprēķinu iesniedz  Būvniecības valsts kontroles birojā pašvaldības apliecinājumu par siltumapgādes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pielikumos esošo apliecinājumu redakcija ir precizēta, iekļaujot izņēmumu atbalstam, kas tiek piemērots juridiskajai personai.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šā gada 22.novembrī ir publicējusi atzinumu par Latvijas budžeta plāna projektu, kurā tiek atzīmēts, ka Latvija, veicot ārkārtas politikas pasākumus sakarā ar enerģijas cenu ārkārtīgi lielo kāpumu, strauji ieviesa pasākumus enerģijas jomā, tomēr esošo pasākumu darbības pagarināšana un/vai jaunu atbalsta pasākumu noteikšana sakarā ar augstajām enerģijas cenām nozīmētu valsts finansēto neto kārtējo izdevumu lielāku pieaugumu un prognozētā valsts sektora budžeta deficīta un parāda palielināšanos 2023.gadā. Sekojoši Eiropas Komisija uzsver, ka ir svarīgi nodrošināt, lai dalībvalstis iepriekšminētos pasākumus vairāk vērstu uz visneaizsargātākajām mājsaimniecībām un skartajiem uzņēmumiem, saglabātu stimulus samazināt enerģijas patēriņu un tos atceltu līdz ar enerģijas cenu radītā spiediena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minētajām mājsaimniecībām tiks nodrošināts Energoresursu cenu ārkārtēja pieauguma samazinājuma pasākumu likumā noteikto terminēto atbalsta pasākumu īstenošanai 2023.gadā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atbalsta pasākums no Eiropas Komisijas puses netiks atzīts par mērķorientētu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mērķorientēta atbalsta sniegšana pret energocenu kāpumu visneaizsargātākajām mājsaimniecībām un uzņēmumiem.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noteikta steidzamība.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22-TA-3521</w:t>
    </w:r>
    <w:r>
      <w:br/>
    </w:r>
    <w:r w:rsidR="00000000" w:rsidRPr="00000000" w:rsidDel="00000000">
      <w:rPr>
        <w:rtl w:val="0"/>
      </w:rPr>
      <w:t xml:space="preserve">Izdrukāts 29.07.2026. 22.50 - 3.0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22-TA-3521</w:t>
    </w:r>
    <w:r>
      <w:br/>
    </w:r>
    <w:r w:rsidR="00000000" w:rsidRPr="00000000" w:rsidDel="00000000">
      <w:rPr>
        <w:rtl w:val="0"/>
      </w:rPr>
      <w:t xml:space="preserve">Izdrukāts 29.07.2026. 22.50 - 3.0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anotācija_(ex_ante)_22-TA-3521.docx</dc:title>
</cp:coreProperties>
</file>

<file path=docProps/custom.xml><?xml version="1.0" encoding="utf-8"?>
<Properties xmlns="http://schemas.openxmlformats.org/officeDocument/2006/custom-properties" xmlns:vt="http://schemas.openxmlformats.org/officeDocument/2006/docPropsVTypes"/>
</file>