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 gada 25. jūlija noteikumu Nr. 618 "Kārtība, kādā valsts kustamo mantu nodod bez atlīdzības ārvalstu valdību un starpvalstu organizāciju īpašumā" (turpmāk - MK noteikumi Nr. 618)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valsts kustamās mantas nodošanu bez atlīdzības Ukrainai" (turpmāk – projekts) mērķis ir sniegt atbalstu Ukrainai (Ukrainas Valsts policijai), nododot bez atlīdzības Valsts policijas (turpmāk – VP) un Valsts ugunsdzēsības un glābšanas dienesta (turpmāk – VUGD) grāmatvedības uzskaitē esošo valsts kustamo mantu.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VP un VUGD seko pašreizējai situācijai Ukrainā, kā arī uztur kontaktus ar Ukrainas valdības institūcijām. Tika secināts, ka VP un VUGD var sniegt tehnisko atbalstu, piegādājot Ukrainai (Ukrainas Valsts policijai) bezpilota gaisa kuģus (turpmāk - droni).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(VP un VUGD) ir radusi iespēju nodot bez atlīdzības Ukrainai (Ukrainas Valsts policijas Nodaļu pakalpojumu centram (</w:t>
      </w:r>
      <w:r w:rsidR="00000000" w:rsidRPr="00000000" w:rsidDel="00000000">
        <w:rPr>
          <w:i w:val="1"/>
          <w:rtl w:val="0"/>
        </w:rPr>
        <w:t xml:space="preserve">Service Centre for Departments of the National Police of Ukraine, Національна поліція України</w:t>
      </w:r>
      <w:r w:rsidR="00000000" w:rsidRPr="00000000" w:rsidDel="00000000">
        <w:rPr>
          <w:rtl w:val="0"/>
        </w:rPr>
        <w:t xml:space="preserve">) valsts kustamo mantu - dronus (kopējā bilances vērtība 35 237,87 </w:t>
      </w:r>
      <w:r w:rsidR="00000000" w:rsidRPr="00000000" w:rsidDel="00000000">
        <w:rPr>
          <w:i w:val="1"/>
          <w:rtl w:val="0"/>
        </w:rPr>
        <w:t xml:space="preserve">euro</w:t>
      </w:r>
      <w:r w:rsidR="00000000" w:rsidRPr="00000000" w:rsidDel="00000000">
        <w:rPr>
          <w:rtl w:val="0"/>
        </w:rPr>
        <w:t xml:space="preserve">), kas norādīti šīs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punktu valsts kustamo mantu nodod bez atlīdzības ārvalstu valdību vai starpvalstu organizāciju īpašumā, slēdzot rakstveida līgumu. MK noteikumu Nr. 618 4. punkts nosaka, ka gadījumā, ja objektīvu iemeslu dēļ nav iespējams noslēgt šo noteikumu 3. punktā minēto līgumu, valsts kustamo mantu var nodot bez atlīdzības ārvalstu valdību vai starpvalstu organizāciju īpašumā, noformējot citus valsts kustamās mantas nodošanu un pieņemšanu apliecinošus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28. marta noteikumu Nr. 136 "Grozījumi Ministru kabineta 2006. gada 25. jūlija noteikumos Nr. 618 "Kārtība, kādā valsts kustamo mantu nodod bez atlīdzības ārvalstu valdību un starpvalstu organizāciju īpašumā"" sākotnējās ietekmes novērtējuma ziņojumā (anotācijā) noteikto, apstākļi, kas liedz noslēgt rakstveida līgumu, var būt, piemēram, tādi, kas saistīti ar nepieciešamību kustamo mantu nodot nekavējoties (piemēram, ja citu valsti ir skāruši tādi ārkārtas apstākļi, kuru ietekmē kustamo mantu ir nepieciešams saņemt pēc iespējas ātrāk, bet līguma noslēgšanas process nesamērīgi kavētu kustamās mantas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Krievijas Federācijas izraisītais karš pret Ukrainu ir radījis ārkārtas apstākļus, kuros mazinājušās Ukrainas institūciju iespējas izvērtēt un abpusēji saskaņot dažādus ar ienākošajām palīdzības kravām saistītos dokumentus, tai skaitā līgumus. Attiecīga līguma izstrāde, tulkošana un saskaņošana prasītu ievērojamu laiku, taču atbalstu Ukrainai ir nepieciešams sniegt pēc iespējas ātrāk. Lai mazinātu Ukrainas puses administratīvo slogu, kā arī to, ka atbalsta sniegšanā Ukrainai nepieciešama operatīva rīcība, Iekšlietu ministrija uzskata par nepieciešamu piemērot izņēmumu, kas noteikts MK noteikumu Nr. 618 4. punktā, un nodot attiecīgo kustamo mantu, parakstot nodošanas un pieņemšanas aktu.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VUGD organizēs dronu sūtījuma nogādāšanu Ukrainā, nododot to Ukrainas Valsts policijas Nodaļu pakalpojumu centram. Ar valsts kustamās mantas transportēšanu saistītie izdevumi tiks segti Iekšlietu ministrijai piešķirto valsts budžeta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provizoriskās izmaksas nodotās valsts kustamās mantas atjaunošanai tiek plānotas 2024. gadā 217 600 </w:t>
      </w:r>
      <w:r w:rsidR="00000000" w:rsidRPr="00000000" w:rsidDel="00000000">
        <w:rPr>
          <w:i w:val="1"/>
          <w:rtl w:val="0"/>
        </w:rPr>
        <w:t xml:space="preserve">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ministrijai 2024. gadā nodotās kustamās mantas atjaunošanai nepieciešams papildu finansējums 217 600 </w:t>
            </w:r>
            <w:r w:rsidR="00000000" w:rsidRPr="00000000" w:rsidDel="00000000">
              <w:rPr>
                <w:sz w:val="24"/>
                <w:i w:val="1"/>
                <w:rtl w:val="0"/>
              </w:rPr>
              <w:t xml:space="preserve">euro</w:t>
            </w:r>
            <w:r w:rsidR="00000000" w:rsidRPr="00000000" w:rsidDel="00000000">
              <w:rPr>
                <w:sz w:val="24"/>
                <w:rtl w:val="0"/>
              </w:rPr>
              <w:t xml:space="preserve"> apmērā, no 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astoņiem droniem 193 600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četriem droniem 24 000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nodotās kustamās mantas atjaunošanu (iegādi), ir nepieciešams organizēt iepirkuma procedūras, slēgt piegādes līgumus publiskā iepirkuma rezultātā, saņemt preci līgumā noteiktajā termiņā un veikt tās apmaksu pēc saņemšanas, ko nav iespējams nodrošināt līdz 2023. gada beigām, līdz ar ko nodotās kustamās mantas atjaunošanai nepieciešamais finansējums tiks pieprasīts 2024.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Nododot Ukrainai dronus, nepieciešams atjaunot esošo dronu spējas, paredzot, ka iegādātajiem astoņiem droniem jāatbilst Eiropas Komisijas 2019. gada 24. maija Īstenošanas regulai (ES) Nr. 2019/947 par bezpilota gaisa kuģu ekspluatācijas noteikumiem un procedūrām un ar to saistošajiem Latvijas Republikas normatīvajiem aktiem, t.i., lai pilotēšanu varētu veikt atvērtajā A1/A3 kategorijā, kam noteikts ierobežojošs svars 900 g un C klases identifikācijas marķējums. Papildus, ņemot vērā iekšlietu resora darba specifiku, kas paredz vai var paredzēt veikt lidojumus pie ierobežotas pieejamības vai nacionālajai drošībai svarīgiem objektiem (piemēram, kritiskās infrastruktūras objektiem, ostas teritorijās, aizliegtajās lidošanas zonās), daļai droniem ir jāatbilst arī Ministru kabineta 2015. gada 28. jūlija noteikumiem Nr. 442 "Kārtība, kādā tiek nodrošināta informācijas un komunikācijas tehnoloģiju sistēmu atbilstība minimālajām drošības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Viena drona komplekta atjaunošanai, kas atbilstu iepriekš norādītajiem kritērijiem, aptuvenās provizoriskās tirgus izpētes izmaksas ir līdz  24 200 </w:t>
            </w:r>
            <w:r w:rsidR="00000000" w:rsidRPr="00000000" w:rsidDel="00000000">
              <w:rPr>
                <w:sz w:val="24"/>
                <w:i w:val="1"/>
                <w:rtl w:val="0"/>
              </w:rPr>
              <w:t xml:space="preserve">euro</w:t>
            </w:r>
            <w:r w:rsidR="00000000" w:rsidRPr="00000000" w:rsidDel="00000000">
              <w:rPr>
                <w:sz w:val="24"/>
                <w:rtl w:val="0"/>
              </w:rPr>
              <w:t xml:space="preserve"> (ieskaitot pievienotās vērtības nodokli (turpmāk - PVN)). Izmaksas atkarīgas no ražotāja, dronu konfigurācijas un citām tehniskajām 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nepieciešams finansējums 193 600 </w:t>
            </w:r>
            <w:r w:rsidR="00000000" w:rsidRPr="00000000" w:rsidDel="00000000">
              <w:rPr>
                <w:sz w:val="24"/>
                <w:i w:val="1"/>
                <w:rtl w:val="0"/>
              </w:rPr>
              <w:t xml:space="preserve">euro</w:t>
            </w:r>
            <w:r w:rsidR="00000000" w:rsidRPr="00000000" w:rsidDel="00000000">
              <w:rPr>
                <w:sz w:val="24"/>
                <w:rtl w:val="0"/>
              </w:rPr>
              <w:t xml:space="preserve"> kustamās mantas atjaunošanas izdevumiem – astoņu dronu komplektu iegādei (izdevumu ekonomiskās klasifikācijas kods 5239 "Pārējie iepriekš neklasificētie pamatlīdzekļi un ieguldījuma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24 200 </w:t>
            </w:r>
            <w:r w:rsidR="00000000" w:rsidRPr="00000000" w:rsidDel="00000000">
              <w:rPr>
                <w:sz w:val="24"/>
                <w:i w:val="1"/>
                <w:rtl w:val="0"/>
              </w:rPr>
              <w:t xml:space="preserve">euro</w:t>
            </w:r>
            <w:r w:rsidR="00000000" w:rsidRPr="00000000" w:rsidDel="00000000">
              <w:rPr>
                <w:sz w:val="24"/>
                <w:rtl w:val="0"/>
              </w:rPr>
              <w:t xml:space="preserve"> (cena ar PVN) x 8 gab.=193 600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atjaunotu esošo dronu spējas, plānots iegādāties četrus dronus, kas aprīkoti ar termokameru, lielāku bateriju kapacitāti (līdz ar to lidojuma ilgums palielinās vismaz par 10 min., ņemot vērā iepriekšējās paaudzes dronus), C2 savienojumu (radio frekvences protokols starp tālvadības pulti un dronu), kas ir daudz spēcīgāks un drons var nolidot lielāku attālumu no pacelšanās vietas, salīdzinājumā ar iepriekšējās paaudzes droniem. Paredzēts, ka jaunie droni būs aprīkoti ar labāku kameru nekā iepriekšējās paaudzes droni, kas īpaši aktuāli nakts darbiem un bezvēsts pazudušu personu meklēšanai nakts laikā. Ar minētajiem droniem būs iespējams veikt automātiskus lidojumus (piemēram, kartēšanas, 3D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Viena drona komplekta atjaunošanai, kas atbilstu iepriekš norādītajiem kritērijiem, aptuvenās provizoriskās tirgus izpētes izmaksas ir līdz 6000 </w:t>
            </w:r>
            <w:r w:rsidR="00000000" w:rsidRPr="00000000" w:rsidDel="00000000">
              <w:rPr>
                <w:sz w:val="24"/>
                <w:i w:val="1"/>
                <w:rtl w:val="0"/>
              </w:rPr>
              <w:t xml:space="preserve">euro </w:t>
            </w:r>
            <w:r w:rsidR="00000000" w:rsidRPr="00000000" w:rsidDel="00000000">
              <w:rPr>
                <w:sz w:val="24"/>
                <w:rtl w:val="0"/>
              </w:rPr>
              <w:t xml:space="preserve">(ieskaitot PVN). Izmaksas atkarīgas no ražotāja, dronu konfigurācijas un citām tehniskajām 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nepieciešams finansējums 24 000 </w:t>
            </w:r>
            <w:r w:rsidR="00000000" w:rsidRPr="00000000" w:rsidDel="00000000">
              <w:rPr>
                <w:sz w:val="24"/>
                <w:i w:val="1"/>
                <w:rtl w:val="0"/>
              </w:rPr>
              <w:t xml:space="preserve">euro</w:t>
            </w:r>
            <w:r w:rsidR="00000000" w:rsidRPr="00000000" w:rsidDel="00000000">
              <w:rPr>
                <w:sz w:val="24"/>
                <w:rtl w:val="0"/>
              </w:rPr>
              <w:t xml:space="preserve"> kustamās mantas atjaunošanas izdevumiem – četru dronu komplektu iegādei (izdevumu ekonomiskās klasifikācijas kods 5239 "Pārējie iepriekš neklasificētie pamatlīdzekļi un ieguldījuma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6 000 </w:t>
            </w:r>
            <w:r w:rsidR="00000000" w:rsidRPr="00000000" w:rsidDel="00000000">
              <w:rPr>
                <w:sz w:val="24"/>
                <w:i w:val="1"/>
                <w:rtl w:val="0"/>
              </w:rPr>
              <w:t xml:space="preserve">euro</w:t>
            </w:r>
            <w:r w:rsidR="00000000" w:rsidRPr="00000000" w:rsidDel="00000000">
              <w:rPr>
                <w:sz w:val="24"/>
                <w:rtl w:val="0"/>
              </w:rPr>
              <w:t xml:space="preserve"> (cena ar PVN) x 4 gab.=24 000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sēdes protokollēmuma projektam attiecīgas valsts kustamās mantas iegādi (atjaunošanu) veiks Valsts robežsardze atbilstoši faktiskajām izmaksām, kas nepārsniedz 217 600 </w:t>
            </w:r>
            <w:r w:rsidR="00000000" w:rsidRPr="00000000" w:rsidDel="00000000">
              <w:rPr>
                <w:sz w:val="24"/>
                <w:i w:val="1"/>
                <w:rtl w:val="0"/>
              </w:rPr>
              <w:t xml:space="preserve">euro</w:t>
            </w:r>
            <w:r w:rsidR="00000000" w:rsidRPr="00000000" w:rsidDel="00000000">
              <w:rPr>
                <w:sz w:val="24"/>
                <w:rtl w:val="0"/>
              </w:rPr>
              <w:t xml:space="preserve">, un tas tiek finansēts 2024. gadā  no budžeta resora "74. Gadskārtējā valsts budžeta izpildes procesā pārdalāmais finansējums" programmas 18.00.00 "Finansējums valsts drošības stiprināšanas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 VUGD indikatīvi tiek plānoti ar transportēšanu saistītie kopējie izdevumi (piemēram, transporta izmaksas, ceļa nodokļi, apdrošināšana, komandējuma izmaksas) līdz 2000 </w:t>
            </w:r>
            <w:r w:rsidR="00000000" w:rsidRPr="00000000" w:rsidDel="00000000">
              <w:rPr>
                <w:sz w:val="24"/>
                <w:i w:val="1"/>
                <w:rtl w:val="0"/>
              </w:rPr>
              <w:t xml:space="preserve">euro</w:t>
            </w:r>
            <w:r w:rsidR="00000000" w:rsidRPr="00000000" w:rsidDel="00000000">
              <w:rPr>
                <w:sz w:val="24"/>
                <w:rtl w:val="0"/>
              </w:rPr>
              <w:t xml:space="preserve"> apmērā (EKK 2000 "Preces un pakalpojumi"; EKK 2120 "Ārvalstu mācību, darba un dienesta komandējumi, darba braucieni"). Ar valsts kustamās mantas transportēšanu saistītos izdevumus Iekšlietu ministrija segs piešķirto valsts budžeta līdzekļu ietvaros. Ministru kabineta sēdes protokollēmuma projekts paredz Iekšlietu ministrijai uzdevumu, ja nepieciešams, iesniegt Finanšu ministrijā priekšlikumus izdevumu pārdalei starp Iekšlietu ministrijas budžeta programmām, apakšprogrammām, pasākumiem un izdevumu kodiem atbilstoši ekonomiskajām kategorijām.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nepieciešamas.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217 600 </w:t>
      </w:r>
      <w:r w:rsidR="00000000" w:rsidRPr="00000000" w:rsidDel="00000000">
        <w:rPr>
          <w:i w:val="1"/>
          <w:rtl w:val="0"/>
        </w:rPr>
        <w:t xml:space="preserve">euro</w:t>
      </w:r>
      <w:r w:rsidR="00000000" w:rsidRPr="00000000" w:rsidDel="00000000">
        <w:rPr>
          <w:rtl w:val="0"/>
        </w:rPr>
        <w:t xml:space="preserve"> apmērā plānots kā vispārējās valdības budžeta izdevumi 2024. gadā, kas kā vienreizējie izdevumi valsts drošības stiprināšanai Iekšlietu ministrijā saskaņā ar likuma "Par valsts budžetu 2023. gadam un budžeta ietvaru 2023., 2024. un 2025. gadam" 5. panta 3. punktu tiek izslēgti no vispārējās valdības budžeta strukturālās bilances mērķa.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 apmērs attiecīgas kustamās mantas atjaunošanai kopējās summas (217 600 </w:t>
      </w:r>
      <w:r w:rsidR="00000000" w:rsidRPr="00000000" w:rsidDel="00000000">
        <w:rPr>
          <w:i w:val="1"/>
          <w:rtl w:val="0"/>
        </w:rPr>
        <w:t xml:space="preserve">euro</w:t>
      </w:r>
      <w:r w:rsidR="00000000" w:rsidRPr="00000000" w:rsidDel="00000000">
        <w:rPr>
          <w:rtl w:val="0"/>
        </w:rPr>
        <w:t xml:space="preserve">) ietvaros var mainīties atkarībā no valsts iepirkuma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netiek piemērota, jo projekta izstrāde nemaina esošo regulējumu un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23-TA-1997</w:t>
    </w:r>
    <w:r>
      <w:br/>
    </w:r>
    <w:r w:rsidR="00000000" w:rsidRPr="00000000" w:rsidDel="00000000">
      <w:rPr>
        <w:rtl w:val="0"/>
      </w:rPr>
      <w:t xml:space="preserve">Izdrukāts 29.07.2026. 23.48 - 3.0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23-TA-1997</w:t>
    </w:r>
    <w:r>
      <w:br/>
    </w:r>
    <w:r w:rsidR="00000000" w:rsidRPr="00000000" w:rsidDel="00000000">
      <w:rPr>
        <w:rtl w:val="0"/>
      </w:rPr>
      <w:t xml:space="preserve">Izdrukāts 29.07.2026. 23.48 - 3.0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anotācija_(ex_ante)_23-TA-1997.docx</dc:title>
</cp:coreProperties>
</file>

<file path=docProps/custom.xml><?xml version="1.0" encoding="utf-8"?>
<Properties xmlns="http://schemas.openxmlformats.org/officeDocument/2006/custom-properties" xmlns:vt="http://schemas.openxmlformats.org/officeDocument/2006/docPropsVTypes"/>
</file>