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26-TA-1692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atbalsta piešķiršanas nosacījumus intervencē LA 4.1.4. "Atbalsts ieguldījumiem AER izmantošanai vai energoefektivitātes palielināšanai", precizējot attiecināmo izmaksu noteikšanas kārtību, vienkāršojot atbalsta administrēšanu, nosakot atsevišķu maksimālo attiecināmo izmaksu apmēru biogāzes projektiem un palielinot publiskā atbalsta intensitāti biogāzes ražošanas tehnoloģiju izveidei, kā arī precizējot atsevišķus atbalsta saņemšanas nosacījumus citās investīciju intervencēs.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LA 4.1.4. "Atbalsts ieguldījumiem AER izmantošanai vai energoefektivitātes palielināšanai" tiek atbalstīti ieguldījumi atjaunīgo energoresursu izmantošanai pašpatēriņam un energoefektivitātes palielināšanai lauksaimniecībā un lauksaimniecības produktu pārstrādē, kā arī biogāzes ražošanas tehnoloģiju iegāde un uzstādīšana, ievērojot Ministru kabineta 2024. gada 21. maija noteikumu Nr. 303 "Valsts un Eiropas Savienības atbalsta piešķiršanas kārtība atklātu projektu konkursa veidā Eiropas lauksaimniecības fonda lauku attīstībai investīcijām materiālajos aktīvos 2023.–2027. gada plānošanas periodā" (turpmāk – noteikumi Nr. 303)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regulējuma redakcija prasību par atbilstību precīzo tehnoloģiju izmantošanas iekārtām attiecina tikai uz jauna miglotāja, smidzinātāja, izkliedētāja vai kūtsmēslu un digestāta iestrādes aprīkojuma iegādi, taču intervencē ir pieļaujama gan jaunas, gan lietotas tehnikas iegāde. Tādējādi vārda "jauns" lietojums var radīt atšķirīgu regulējuma interpretāciju un nevienlīdzīgu prasību piemērošanu atkarībā no iegādājamās tehnikas statusa.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noteikumu Nr. 303 18.1.3. apakšpunkts, svītrojot vārdu "jauns", lai prasība par atbilstību precīzo tehnoloģiju izmantošanas iekārtām tiktu vienlīdzīgi piemērota gan jaunai, gan lietotai tehnikai. Grozījums novērš atšķirīgas regulējuma interpretācijas iespēju un nodrošina vienveidīgu prasību attiecināšanu uz visām atbilstošajām tehnikas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nosacījumi atjaunīgo energoresursu tehnoloģiju iegādei un uzstādīšanai nosaka maksimālo attiecināmo izmaksu apmēru – 890 </w:t>
      </w:r>
      <w:r w:rsidR="00000000" w:rsidRPr="00000000" w:rsidDel="00000000">
        <w:rPr>
          <w:i w:val="1"/>
          <w:rtl w:val="0"/>
        </w:rPr>
        <w:t xml:space="preserve">euro</w:t>
      </w:r>
      <w:r w:rsidR="00000000" w:rsidRPr="00000000" w:rsidDel="00000000">
        <w:rPr>
          <w:rtl w:val="0"/>
        </w:rPr>
        <w:t xml:space="preserve"> par vienu uzstādītās jaudas kilovatu, izņemot ieguldījumus biogāzes ražošanas tehnoloģijās. Saules paneļu sistēmu un elektroenerģiju akumulējošo iekārtu izmaksu pamatotība tiek izvērtēta, izmantojot Tehnikas un iekārtu kataloga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uzkrātos datus par īstenoto projektu faktiskajām izmaksām, ir iespējams pāriet uz vienkāršoto izmaksu piemērošanu, nosakot vienas vienības izmaksu likmes. Šāda pieeja ļauj standartizēt izmaksu noteikšanu un vienkāršot projektu administrēšanu.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saules paneļu sistēmu un elektroenerģiju akumulējošo iekārtu izmaksu noteikšanai pāriet no Tehnikas un iekārtu kataloga pieejas uz vienkāršoto izmaksu piemērošanu. Attiecināmās izmaksas tiks noteiktas, piemērojot Zemkopības ministrijas izstrādātajā metodikā noteiktās vienas vienības izmaksu likmes. Šāda pieeja nodrošinās vienotu un ekonomiski pamatotu izmaksu noteikšanu, vienlaikus vienkāršojot un paātrinot atbalsta administrēšanu.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maksimālos attiecināmo izmaksu apmēru atkarībā no saimniecības lieluma kopā LA 4.1.1., LA 4.1.2., LA 4.1.3. un LA 4.1.4. intervencē. Tas nozīmē, ka atbalsta pretendenta iepriekšējie ieguldījumi minētajās intervencēs samazina pieejamo maksimālo attiecināmo izmaksu apmēru turpmāk īstenojamiem projektiem. Tā kā biogāzes ražošanas tehnoloģiju izveide ir kapitālietilpīgs ieguldījums ar ievērojami lielākām investīciju izmaksām nekā citiem intervencēs atbalstāmajiem ieguldījumiem, esošais regulējums var būtiski ierobežot iespēju īstenot biogāzes projektus situācijās, kad atbalsta pretendents iepriekš ir izmantojis atbalstu citās intervencēs, kurās konkrētajā attīstības posmā ieguldījumi bijuši prioritāri.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noteikumu Nr. 303 107. punkts, nodalot intervences LA 4.1.4. maksimālo attiecināmo izmaksu apmēru no pārējām investīciju intervencēm un nosakot tai atsevišķu maksimālo attiecināmo izmaksu apmēru – 700 000 </w:t>
      </w:r>
      <w:r w:rsidR="00000000" w:rsidRPr="00000000" w:rsidDel="00000000">
        <w:rPr>
          <w:i w:val="1"/>
          <w:rtl w:val="0"/>
        </w:rPr>
        <w:t xml:space="preserve">euro </w:t>
      </w:r>
      <w:r w:rsidR="00000000" w:rsidRPr="00000000" w:rsidDel="00000000">
        <w:rPr>
          <w:rtl w:val="0"/>
        </w:rPr>
        <w:t xml:space="preserve">šo noteikumu 47. punktā. Šāda pieeja nodrošina to, ka iepriekšējie ieguldījumi LA 4.1.1., LA 4.1.2. un LA 4.1.3. intervencē neierobežo iespēju atbalsta pretendentam īstenot biogāzes ražošanas tehnoloģiju projektu, un vienlaikus saglabā skaidru un nepārprotamu maksimālo attiecināmo izmaksu regulējumu katrai intervencei.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Tehnikas un iekārtu kataloga piemērošanu tehnikas un iekārtu iegādes attiecināmo izmaksu noteikšanai. Savukārt ar noteikumu projektu paredzēta vienkāršoto izmaksu piemērošana saules paneļu sistēmām un elektroenerģiju akumulējošām iekārtām, nosakot attiecināmās izmaksas atbilstoši Zemkopības ministrijas izstrādātajai vienas vienības izmaksu metodikai. Tas nozīmē, ka nav lietderīgi šo ieguldījumu vienlaicīga vērtēšanai izmantot vēl arī Tehnikas un iekārtu katalogu. Savukārt biogāzes ražošanas tehnoloģiju projekti ir individuāli, un to tehniskais risinājums, jauda, izmantotās izejvielas, tehnoloģiskais process un būvniecības risinājumi katrā saimniecībā ievērojami atšķiras, tādēļ biogāzes ražošanas tehnoloģiju iekļaušana Tehnikas un iekārtu katalogā nebūtu samērīga un nedotu iespēju objektīvi noteikt attiecināmās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noteikumi Nr. 303 papildināti ar jaunu 135.3. apakšpunktu, nosakot, ka Tehnikas un iekārtu katalogu nepiemēro šo noteikumu 45.1. apakšpunktā minētajām saules enerģijas ražošanai paredzēto un elektroenerģiju akumulējošo iekārtu tehnoloģijām, kā arī 45.4. apakšpunktā minētajām biogāzes ražošanas tehnoloģijām. Saules paneļu sistēmu un elektroenerģiju akumulējošo iekārtu attiecināmās izmaksas nosaka atbilstoši vienas vienības izmaksu metodikai, savukārt biogāzes ražošanas tehnoloģiju izmaksas tiek noteiktas, organizējot publisko iepirkuma procedūru, lai tās tiktu izvērtētas individuāli atkarībā no katra projekta specifikas.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60 procentu publiskā atbalsta intensitāti ieguldījumiem biogāzes ražošanas tehnoloģiju izveidē, tomēr, ievērojot biogāzes projektu lielās investīciju izmaksas, tehnoloģisko sarežģītību un ilgo investīciju atmaksāšanās periodu, esošā atbalsta intensitāte neveicina pietiekamu interesi par šādu projektu īstenošanu. Sagatavojot noteikumu projektu, Zemkopības ministrija aptaujāja potenciālos atbalsta pretendentus par mazo biogāzes staciju attīstības iespējām lauksaimniecībā. Aptaujas rezultāti liecina, ka viens no nozīmīgākajiem šķēršļiem biogāzes projektu īstenošanai ir nepietiekama publiskā atbalsta intensitāte un lielās sākotnējās investīciju izmaksas. Respondenti norādīja, ka esošie atbalsta nosacījumi daudzās situācijās nenodrošina ekonomiski pamatotu projektu īstenošanu, tādēļ nepieciešams pārskatīt publiskā atbalsta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ieguldījumus biogāzes ražošanas tehnoloģiju izveidē un nodrošinātu ekonomiski pamatotu projektu īstenošanu, noteikumu projekts paredz palielināt publiskā atbalsta intensitāti no 60 līdz 65 procentiem. Vienlaikus, lai veicinātu paaudžu nomaiņu lauksaimniecībā un gados jauno lauksaimnieku ieguldījumus atjaunīgo energoresursu izmantošanā, tiek noteikta papildu piecu procentpunktu publiskā atbalsta intensitāte gados jaunajiem lauksaimniekiem. Grozījumi sagatavoti, ievērojot Zemkopības ministrijas potenciālo atbalsta pretendentu aptaujas rezultātus par mazo biogāzes staciju attīstības iespējām lauksaimniecībā. Aptaujas dalībnieki atzina, ka viens no nozīmīgākajiem šķēršļiem biogāzes projektu īstenošanai ir lielās investīciju izmaksas un nepietiekamā publiskā atbalsta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Eiropas Savienības kohēzijas politikas programmas 2021.–2027. gadam investīcijām energoefektivitātes un enerģētikas jomā tiek nodrošināta projektos, nodalot atbalsta saņēmēju loku, atbalstāmās darbības un attiecināmās izmaksas. LA 4.1.4. intervences mērogs un atbalsta saņēmēji ir noteikti noteikumu Nr. 303 41.–46. punktā. Lai Lauku atbalsta dienests varētu pārliecināties par projekta atbilstību un novērst vienu un to pašu izmaksu dubultu finansēšanu, atbalsta pretendents saskaņā ar šo noteikumu 113.1. un 113.2. apakšpunktu iesniedz projekta iesniegumu un atbalsta pretendenta deklarāciju un saistībā ar LA 4.1.4. intervenci – 113.13.1.–113.13.5. apakšpunktā noteiktos energoefektivitāti un enerģijas patēriņu pamatojošos dokumentus. Atbalsta pretendenta deklarācijā pretendents apliecina, ka projektam nav saņemts vai pieprasīts finansējums no citiem Eiropas Savienības fondiem vai valsts atbalsta programmām, bet maksājuma pieprasījumā apliecina, ka tajā nav iekļautas citos atbalsta pasākumos vai projektos pieteiktas izmaksas. Tādējādi Lauku atbalsta dienests pārbaudi veic gan projekta iesnieguma vērtēšanas, gan maksājuma pieprasījuma izskatīšanas posmā.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atbalsta saņemšanas nosacījumu precizējumi, tostarp par atbalsta mēroga paplašināšanu un atbalsta intensitātes palielināšanu, tiks ievēroti, izmantojot Zemkopības ministrijai piešķirtos budžeta līdzekļus, bet nepārsniedzot kopējo pieejamo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Atbalsts tiks piešķirts no Eiropas Lauksaimniecības fonda lauku attīstībai, paredzot ieguldījumus materiālajos aktīvos 2023.–2027. gada plānošanas periodā saskaņā ar noteikto valsts un Eiropas Savienības finansējuma piešķiršanas kārtību, organizējot atklātu projektu konkursu.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Atbalsts tiks piešķirts no Eiropas Lauksaimniecības fonda lauku attīstībai, paredzot ieguldījumus materiālajos aktīvos 2023.–2027. gada plānošanas periodā saskaņā ar noteikto valsts un Eiropas Savienības finansējuma piešķiršanas kārtību, organizējot atklātu projektu konkursu.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neietekmē valsts budžetu un pašvaldību budžetus. Nav paredzēti papildu izdevumi vai ieņēmumu samazinājums. Noteikumu projektā paredzētie grozījumi tiks ieviesti, izmantojot Latvijas Kopējās lauksaimniecības politikas stratēģiskā plāna 2023.–2027. gadam intervencei LA 4.1.4. "Atbalsts ieguldījumiem AER izmantošanai vai energoefektivitātes palielināšanai" piešķirto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nemaina spēkā esošo tiesību normu sistēmu un nerada pretrunas ar spēkā esošajiem normatīvajiem aktiem.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normas tiek saglabātas nemainīgas.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organizāciju sadarbības padome (LOSP), biedrība "Zemnieku saeima" (ZSA), Latvijas Pārtikas uzņēmumu federācija (LPUF), Latvijas Piensaimnieku Centrālā Savienība (LPCS), Latvijas Lauksaimniecības kooperatīvu asociācija (LLKA), kooperatīvā sabiedrība "VAKS" (VAKS), Latvijas Jauno zemnieku klubs (JZK), Latvijas Bioloģiskās lauksaimniecības asociācija (LBLA), Lopkopības saimniecību asociācija (LSA), Latvijas Zemnieku Federācija (LZF) un biedrība "Lauksaimnieku apvienība" (LA)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https://tapportals.mk.gov.lv/public_participation/20162901-cf8a-4bd1-9323-e9de18262780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 2026. gada 17. līdz 31. jūlijam bija nodots publiskajai apspriešanai Tiesību aktu projektu publiskajā portālā. Papildus pēc publiskās apspriešanas termiņa beigām 31. jūlijā tika dota papildu iespēja vienas nedēļas laikā iesniegt priekšlikumus un iebildumus Zemkopības ministrijai. Informācija par termiņa pagarināšanu un iespēju sniegt priekšlikumus vai iebildumus elektroniski tika nosūtīta visiem identificētajiem mērķgrupu pārstāvjiem un nozares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Mērķgrupas viedokļa noskaidrošanai Zemkopības ministrija aptaujāja potenciālos atbalsta pretendentus par mazo biogāzes staciju attīstības iespējām lauksaimniecībā. Aptaujas rezultāti liecina, ka nozīmīgi šķēršļi biogāzes projektu īstenošanai ir lielās sākotnējās investīciju izmaksas un nepietiekama publiskā atbalsta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 saņemtie viedokļi un priekšlikumi tika izvērtēti, pilnveidojot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vienības izmaksu metodikas piemērošana saules paneļu sistēmām un elektroenerģiju akumulējošām iekārtām efektivizēs Lauku atbalsta dienesta administrēšanas procesu, samazinot attiecināmo izmaksu izvērtēšanai nepieciešamo laiku un nodrošinot vienveidīgu izmaksu izvērtēšanas pieeju.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Attiecināmo izmaksu izvērtēšanas process tiks optimizēts atbilstoši ieguldījuma veidam: saules paneļu sistēmām un elektroenerģiju akumulējošām iekārtām tiks piemērota vienas vienības izmaksu metodika, bet biogāzes tehnoloģiju projektu izmaksas, ievērojot katra projekta specifiku, Lauku atbalsta dienests vērtēs individuāli, pamatojoties uz iepirkuma procedūras dokumentiem.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identificējama horizontālā ietekme. Tas neietekmē vides, cilvēktiesību, dzimumu līdztiesības, digitalizācijas vai citas šajā sadaļā minētās jomas.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26-TA-1692</w:t>
    </w:r>
    <w:r>
      <w:br/>
    </w:r>
    <w:r w:rsidR="00000000" w:rsidRPr="00000000" w:rsidDel="00000000">
      <w:rPr>
        <w:rtl w:val="0"/>
      </w:rPr>
      <w:t xml:space="preserve">Izdrukāts 31.08.2026. 14.43 - 3.0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26-TA-1692</w:t>
    </w:r>
    <w:r>
      <w:br/>
    </w:r>
    <w:r w:rsidR="00000000" w:rsidRPr="00000000" w:rsidDel="00000000">
      <w:rPr>
        <w:rtl w:val="0"/>
      </w:rPr>
      <w:t xml:space="preserve">Izdrukāts 31.08.2026. 14.43 - 3.0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anotācija_(ex_ante)_26-TA-1692.docx</dc:title>
</cp:coreProperties>
</file>

<file path=docProps/custom.xml><?xml version="1.0" encoding="utf-8"?>
<Properties xmlns="http://schemas.openxmlformats.org/officeDocument/2006/custom-properties" xmlns:vt="http://schemas.openxmlformats.org/officeDocument/2006/docPropsVTypes"/>
</file>