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un Eiropas Savienības fondu 2021. — 2027. gada plānošanas perioda vadības likuma 19.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ilgtspējīgus un saskaņotus pasākumus starp visiem plānotajiem finanšu atbalsta mehānismiem 2024. gada 21. maijā Ministru kabinets ir apstiprinājis informatīvo ziņojumu “Informatīvais ziņojums “Par primārās veselības aprūpes stiprināšanu” (turpmāk – PVA ziņojums)</w:t>
      </w:r>
      <w:r w:rsidR="00000000" w:rsidRPr="00000000" w:rsidDel="00000000">
        <w:rPr>
          <w:vertAlign w:val="superscript"/>
          <w:rtl w:val="0"/>
        </w:rPr>
        <w:t xml:space="preserve">[1]</w:t>
      </w:r>
      <w:r w:rsidR="00000000" w:rsidRPr="00000000" w:rsidDel="00000000">
        <w:rPr>
          <w:rtl w:val="0"/>
        </w:rPr>
        <w:t xml:space="preserve">, kurā atspoguļota situācija par primārās veselības aprūpes stiprināšanai nepieciešamajām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PVA ziņojumā uzsvērts, ka primārā veselības aprūpe (turpmāk - PVA) ir spēcīgu un noturīgu veselības aprūpes sistēmu stūrakmens. Tā veido veselības aprūpes sistēmas pamatu, kas atbilstu sabiedrības vajadzībām, t.i. piedāvājot kvalitatīvu, pieejamu aprūpi kopienās un iesaistot cilvēku holistiskā un proaktīvā pieejā savai veselībai un labklājībai. Ieguldījums PVA attīstībā ir paātrināts ceļš vienlīdzīgam veselības aprūpes nodrošinājumam (no angļu val. universal health coverage (UHC)), uzlabojot veselības sistēmas efektivitāti, veselības vienlīdzību un noturību. Saskaņā ar PVA ziņojumā pieejamo informāciju, Latvijā ir viens no augstākajiem neapmierinātās medicīniskās aprūpes vajadzību rādītājiem Eiropā – 5% iedzīvotāju. Lai nodrošinātu pacientu-centrētu PVA pakalpojumu attīstību, 2022. gadā Veselības ministrija (turpmāk - VM) kopā ar neatkarīgiem ekspertiem organizēja gan pacientu, gan ģimenes ārstu diskusiju domnīcas. Pacienti tika segmentēti pēc vecuma, reģiona, ienākuma līmeņa, kā arī atsevišķi interviju veidā tika uzrunātas arī pacientu organizācijas un bērni (t.sk. viņu vecāki) ar īpašām vajadzībām. Būtiskākās problēmas, kas domnīcās izkristalizējās no pacientu skatu punkta, bija proaktivitātes trūkums, pieejamības problēmas, mūsdienīgums, cieņpilna attieksme un ārstniecības personu atbilstoša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2024.gada 21.maija Informatīvais ziņojums “Par primārās veselības aprūpes stiprināšanu https://tapportals.mk.gov.lv/legal_acts/44ee00ff-5edc-454e-85de-050003aa0213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PVA ziņojumu: “Viena no aktuālākajām tēmām pasaulē ir PVA komandas koncepta paplašināšana, kas ietver plašāku profesijas pārstāvju iekļaušanos PVA pakalpojuma sniegšanā. Eiropas Veselības sistēmu un politikas novērošanas centrs (no angļu val. European Observatory on Health Systems andPolicies) uzsver trīs PVA komandu veidus, kuru centrā vienmēr ir pacients un viņa ģimene: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PVA pamatpakalpojuma komanda - pacientu aprūpē PVA ārsts, māsa, ārsta palīgs un biroja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PVA komanda (papildu PVA pamatpakalpojuma komandas locekļiem pacientu aprūpē - pacientu koordinators, farmakologs, zobārsts, sociālais darbinieks, bērnu aprūpes speciālists, sabiedrības veselības speciālists un psihiskās veselības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Paplašināta kopienas aprūpes komanda (papildu paplašinātās PVA komandas locekļiem pacienta aprūpē iesaistās sociālās palīdzības un mājas aprūpes pakalpojumu sniedzēji, tiek nodrošināti veselīga dzīvesveida un izglītības veicinošus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multiprofesionālu un multisektoriālu speciālistu pakalpojumu sniegšana PVA veicina slimību profilaksi un savlaicīgu diagnostiku, hronisku slimību uzraudzību un to progresēšanas aizkavēšanu, plašāku sociālo veselību noteicošo faktoru risināšanu un iedzīvotāju veselības veicināšanu kopumā. Šāds PVA koncepts veido nozīmīgu sabiedrības veselības un profilaktiskās medicīnas daļu un satur veselību veicinošos faktorus, kas ietekmē visu sabiedrību, nevis tikai slimus vai sabiedrības indivīdus ar paaugstinātu risku saslimt ar noteiktām saslimšanām.</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2024. gada 21. maija Informatīvais ziņojums “Par primārās veselības aprūpes stiprināšanu https://tapportals.mk.gov.lv/legal_acts/44ee00ff-5edc-454e-85de-050003aa0213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īstenota Eiropas Savienības kohēzijas politikas programmas 2021. – 2027. gadam 4.1.1. specifiskā atbalsta mērķa "Nodrošināt vienlīdzīgu piekļuvi veselības aprūpei un stiprināt veselības sistēmu, tostarp primārās veselības aprūpes noturību" (turpmāk – SAM) 4.1.1.3. pasākuma “Primārās veselības aprūpes lomas stiprināšana, attīstot infrastruktūru” pirmā kārta (turpmāk – pasākuma pirmā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pasākuma pirmās un otrās atlases kārtas ietvaros plānotais un pieejamais kopējais finansējums ir 8 200 000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6 970 000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1 230 000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plānotais un pieejamais kopējais finansējums ir 2 400 000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2 040 000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360 000 </w:t>
      </w:r>
      <w:r w:rsidR="00000000" w:rsidRPr="00000000" w:rsidDel="00000000">
        <w:rPr>
          <w:i w:val="1"/>
          <w:rtl w:val="0"/>
        </w:rPr>
        <w:t xml:space="preserve">euro</w:t>
      </w:r>
      <w:r w:rsidR="00000000" w:rsidRPr="00000000" w:rsidDel="00000000">
        <w:rPr>
          <w:rtl w:val="0"/>
        </w:rPr>
        <w:t xml:space="preserve">,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Stradiņa universitātei plānotais un pieejamais kopējais finansējums ir 1 200 000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1 020 000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“Cēsu klīnika” plānotais un pieejamais kopējais finansējums ir 1 200 000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1 020 000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18. un 86. pantā noteikto 4.1.1. SAM elastības finansējums tiek noteikts pasākuma ietvaros, attiecīgi 4.1.1.2.</w:t>
      </w:r>
      <w:r w:rsidR="00000000" w:rsidRPr="00000000" w:rsidDel="00000000">
        <w:rPr>
          <w:vertAlign w:val="superscript"/>
          <w:rtl w:val="0"/>
        </w:rPr>
        <w:t xml:space="preserve">[3]</w:t>
      </w:r>
      <w:r w:rsidR="00000000" w:rsidRPr="00000000" w:rsidDel="00000000">
        <w:rPr>
          <w:rtl w:val="0"/>
        </w:rPr>
        <w:t xml:space="preserve"> un 4.1.1.4.</w:t>
      </w:r>
      <w:r w:rsidR="00000000" w:rsidRPr="00000000" w:rsidDel="00000000">
        <w:rPr>
          <w:vertAlign w:val="superscript"/>
          <w:rtl w:val="0"/>
        </w:rPr>
        <w:t xml:space="preserve">[4]</w:t>
      </w:r>
      <w:r w:rsidR="00000000" w:rsidRPr="00000000" w:rsidDel="00000000">
        <w:rPr>
          <w:rtl w:val="0"/>
        </w:rPr>
        <w:t xml:space="preserve"> pasākuma ietvaros noteikts pieejamais un plānotais finansējums. VM kā atbildīgā iestāde (turpmāk – atbildīgā iestāde), pēc Eiropas Komisijas (turpmāk – EK) lēmuma par vidusposma pārskatu, var ierosināt palielināt 4.1.1.2. un 4.1.1.4. pasākumam pieejamo kopējo finansējumu līdz plānotajam kopējam finansējuma apmēram.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67"/>
        <w:gridCol w:w="5276"/>
        <w:gridCol w:w="1527"/>
        <w:gridCol w:w="1569"/>
        <w:tblGridChange w:id="0">
          <w:tblGrid>
            <w:gridCol w:w="667"/>
            <w:gridCol w:w="5276"/>
            <w:gridCol w:w="1527"/>
            <w:gridCol w:w="156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(ieskaitot elastības finansējumu),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r w:rsidR="00000000" w:rsidRPr="00000000" w:rsidDel="00000000">
              <w:rPr>
                <w:sz w:val="24"/>
                <w:rtl w:val="0"/>
              </w:rPr>
              <w:t xml:space="preserve"> (BEZ elastības finansējuma),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infrastruktūras attīstība (1. - 5.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70 799 482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31 119 533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aprūpes pārvaldības sistēmas stiprināšana un digitalizācija, attīstot digitālos risinājumus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21 357 724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17 989 071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ietvaros tiek sniegts atbalsts infrastruktūras attīstībai diviem izmēģinājuma projektiem, kur veselības aprūpes rīcībpolitikas mērķa – primārās un / vai sekundārās veselības aprūpes stiprināšana ietvaros, tiks izstrādāts un aprobēts izmēģinājuma projektu atbalsta pasākumu kopums, īpaši koncentrējoties uz primārās veselības aprūpes un sekundārās ambulatorās veselības aprūpes savstarpējo sadarbību un izvērtētu ieguvumus un riskus pirms ieviest plašāk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ģimenes medicīnas jomā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veselības aprūpes kopprakšu modeli jeb apvienotās ģimenes ārstu prakses plašākā praktiskajā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Izmēģinājuma projekts ir neliela mēroga projekts / pētījums, ko veic, lai novērtētu iespējamību, ilgumu, izmaksas, nevēlamus notikumus un uzlabotu procesu ieviešanu plašākā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pirmās kārtas finansējuma atbalsts diviem izmēģinājuma projektiem tiek sniegts infrastruktūras attīstībai rīcībpolitikas mērķa ietvaros, izmēģinājuma projektu rezultāti, plānotās darbības pēc izmēģinājuma projektu īstenošanas un to izvērtējums projektu īstenošanas un pēcuzraudzības periodā netiks veikts. Metodiskās vadības ģimenes medicīnas jomā funkciju un primārās veselības aprūpes kopprakšu modeļa ieviešana ir Veselības kā nozares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viens projekta iesniedzējs ir Rīgas Stradiņa universitāte (turpmāk - RSU) kā augstskola, kas projekta īstenošanai piesaista sadarbības partneri/us, kas sniedz valsts apmaksātos primārās veselības aprūpes pakalpojumus, un plāno attīstīt ģimenes ārsta prakses. Papildus, pēc projekta ieviešanas, izveidotajā primārās veselības aprūpes infrastruktūrā, plānots nodrošināt metodiskās vadības funkcijas augstākās izglītības ģimenes medicīnas jomā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vienotus standartus un pilnveidotu ārstniecības procesa kvalitāti arī primārajā veselības aprūpes līmenī, plānots ieviest metodisko vadību ģimenes medicīnā. Ņemot vērā nozares specifiku, iekļauti papildus kritēriji metodiskās vadības institūcijas izveidei ģimenes medicīnā, ievērojot konsekvenci attiecībā uz prasībām par zinātnisko darbību, zināšanu pārnesi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metodiskās vadības institūcijas statusa piešķiršanas kritērijus un kārtību, institūcijas tiesības un pienākumus noteiktajā veselības aprūpes jomā, kā arī noteikumus publisku līdzekļu ieguldīšanai metodiskās vadības institūcijā tās darbības nodrošināšanai, 2024. gada 3. janvārī stājās spēkā grozījumi Ārstniecības likumā, kas paredz metodikās vadības institūciju izveidi. Savukārt 2024. gada 13. augustā tika apstiprināti Ministru kabineta noteikumi Nr. 543 “Metodiskās vadības institūcijas noteikumi”. Ministru kabineta noteikumu nr. 543  3. punktā norādīts, ka metodiskās vadības institūcijas statusu ģimenes medicīnas jomā var piešķirt tostarp augstākās izglītības iestādei, ja tā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3.1.iestāde piedalās pirmsdiploma un rezidentūras studiju īstenošanā, nodrošina tālākizglītību un profesionālo pilnveidi, kā arī veicina zināšanu pārnesi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3.2.iestādei ir pieredze klīniskajos un veselības aprūpes pētījumos ģimenes medicīnas jomā, tā ir darba tiesiskajās attiecībās ar Latvijas Zinātnes padomes ekspertu (ekspertiem) vai ārstniecības iestāde sadarbojas ar augstākās izglītības iestādēm, nodrošinot klīnisko bāzi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3.3.iestāde piedalās projektos, pētījumos, sadarbības tīklos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3.4.iestādei ir pieredze jaunu medicīnas aprūpes metožu, tehnoloģiju un pakalpojumu izveidē, ieviešanā validēšanā un pilnveidē ģimenes medicīnas jomā vai iestādei ir spēkā esošs sadarbības līgums ar ārstniecības iestādi, kas atbilst šajā apakšpunktā noteiktajam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attīstībai ģimenes medicīnas jomā nepieciešams izveidot primārās veselības aprūpes infrastruktūru, kuras ietvaros tiek nodrošināti ģimenes medicīnas pakalpojumi un lai šī pakalpojuma sniedzējs (ģimenes medicīnas ārstniecības iestāde) būtu konkrētās jomas flagmanis, absorbējot jaunākās tendences un inovācijas, kuras pēc tam izietu arī zinātnisko novērtējumu un ieviešanas procesā balstītos uz zinātnes universitātes pētījumu datiem un zinātniskajām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modeļa realizācijai nepieciešams veidot ģimenes medicīnas centru ar daudz plašāku funkcionalitāti nekā standarta ģimenes ārsta praksei, un šīs metodiskās vadības centra funkciju kopums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veicināšana, organizējot un iesaistoties veselības veicināšanas kampaņās, uzlabojot šo kampaņu produktivitāti, tieši uzrunājot SIA “RSU Ambulances” klientus;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slimību primārā un sekundārā profilakse;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slimību diagnostika, uzsvaru liekot uz diagnostiku tieši ģimenes ārsta kabinetā, tādā veidā samazinot slodzi uz sekundāro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slimību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akadēmiskais darbs ar veselības virziena līdz diploma studējošiem, rezidentiem ģimenes medicīnā un praktizējošiem ģimenes ārstiem tālākizglītības programmās, izmantojot modernas mācību metodes un simulācijas;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pētnieciskais darbs jaunu klīnisko metožu attīstībā un sociālo faktoru ietekmes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inovācijas jaunu klīnisko metožu, jaunu darbības modeļu, digitālās transformācijas, hronisko slimību pacientu pašaprūpes un citu uzlabojumu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centra funkcija praktizējošiem ģimenes ārstiem, nodrošinot iespēju saņemt praktiskus padomus darba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ekspertu līdzdalība veselības politikas veidošanā, lai atbalstītu valsts attīstības un normatīvos dokumentos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septembrī Veselības ministrija nosūtīja vēstuli RSU un Latvijas Universitātei ar aicinājumu izvērtēt iespēju un pieteikties metodiskās vadības institūcijas statusam ģimenes medicīnā. 2024. gada 27. septembrī šāds pieteikums tika saņemts no RSU, savukārt Latvijas Universitāte 2024. gada 8. oktobrī informēja Veselības ministriju, ka neplāno iegūt šo statusu. RSU pieteikums izvērtēts un lēmums par metodiskās vadības statusa piešķiršanu tika pieņemts 2024.gada 22.oktobrī, lēmums Nr. 01-16.2/4170.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veikusi padziļinātāku priekšatlasi potenciālajiem projektu iesniedzējiem kopprakses izmēģinājuma projekta īstenošanā. Atbilstoši izvirzītajiem kritērijiem tika aptaujātas novadu pašvaldības ar mērķi noskaidrot, vai novadu pašvaldības, kurās ir nepietiekams ģimenes ārstu sniegto pakalpojumu nodrošinājums un liels pensijas vecuma ģimenes ārstu īpatsvars, ir ieinteresētas 4.1.1.3.pasākuma 1.kārtas ietvaros plānotā kopprakses izmēģinājuma projekta īstenošanā. Ņemot vērā ierobežoto finansējuma apmēru, aptaujā netika iesaistītas valstspilsētu pašvaldības, jo tajās plašāk ir pieejami sekundārās ambulatorās veselības aprūpes pakalpojumi iedzīvotājiem, bet tika aptaujātas tikai tās novadu pašvaldības, kurās nepieciešamais jauno ģimenes ārstu skaits ir 6 un vairāk, lai vidējais reģistrēto pacientu skaits uz ģimenes ārstu pēc 2028. gada būtu ap 1500 pacientiem. Atbilstoši Nacionālā veselības dienesta sniegtajai informācijai, kopumā šādas ir 6 pašvaldības: Tukuma novads, Valmieras novads, Ogres novads, Ropažu novads, Aizkraukles novads un Cēsu novads. Minētajām pašvaldībām, izņemot Cēsu novada pašvaldībai, tika nosūtīta aptaujas vēstule, rakstiska  papildus Veselības ministrija ir veikusi telefonisku pašvaldību aptauju un tās ir apliecinājušas, ka atbilstoši izvirzītajiem kritērijiem pašvaldības nesaredz iespēju šāda projekta ieviešanā, kā arī sniedza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5"/>
        <w:gridCol w:w="4595"/>
        <w:tblGridChange w:id="0">
          <w:tblGrid>
            <w:gridCol w:w="4745"/>
            <w:gridCol w:w="45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aktuāli, nav augstas gatavības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 ir ieinteresēta kopprakšu veidošanā. Valmieras novada pašvaldību veido Valmieras valstspilsēta, Beverīnas novads, Burtnieku novads, Kocēnu novads, Mazsalacas novads ar Mazsalacas pilsētu, Naukšēnu novads, Rūjienas novads ar Rūjienas pilsētu un Strenču novads ar Strenču pilsētu, Sedas pilsētu. Atbilstoši specifiskā  finansējuma nosacījumiem tomēr Valmieras valstspilsēta neklasificējas pilotprojekta vietas īstenošanai, jo valstspilsētas kā atsevišķas administratīvās teritorijas netika aptaujātas, savukārt Rūjienas pilsētā darbojas 4 ģimenes ārstu prakses, kas ir pietiekošs skaits uz noteiktu teritoriju, iedzīvotāju skaita blīvumu un pakalpojumu pieprasījumu. Savukārt, pārējās mazas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 izteikusi augstu gatavību 4.1.1.3. pasākuma 2. kārtas projektu atlasei, piesaistot jaunos ģimenes ārstus. Valmieras novada pašvaldība saredz, ka jaunajiem ģimenes ārstiem, kuru vidū ir arī bijušie Vidzemes slimnīcas rezidenti, ir interese par prakses izveides iespējām Valmieras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aktuāli.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Ropažu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aktuāli.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aktuāli. Ir interese par projektu iesniegumu 2. kārtu, kuras ietvaros atbalsts paredzēts individuālajām ģimenes ārstu praksēm.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aptaujas rezultātiem otra izmēģinājuma projekta iesniedzējs ir SIA “Cēsu klīnika”, kas plānotā projekta ietvaros izveidos primārās un sekundārās ambulatorās aprūpes centru SIA “Cēsu klīnika” telpās, tādējādi izveidojot izmēģinājuma projektu kopprakses ieviešanai atbilstoši informatīvajam ziņojumam par primārās veselības aprūpes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primārās veselības aprūpes stiprināšanu kopprakšu modelis balstās uz trīs un vairāku ģimenes ārstu sadarbību, ieviešot paplašinātu kopienas aprūpes komandas konceptu. Šis koncepts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savstarpējas aizvietojamības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un vairāk veselības aprūpes speciālistu (bērnu aprūpes speciālistu, fizioterapeitu, vecmāti, pediatru vai māsu, kas attīstījusi bērnu aprūpes iemaņas, mentālās veselības darbinieku (pamatā garīgās veselības aprūpes māsu, bet pieļaujams arī psihoterapeits) u.c.)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izmeklējumu un manipulāciju pieejamību (ultrasonogrāfijas izmeklējuma veikšana, vecmātes iesaiste bērnu veselības aprūpē, mājas vizīšu pieejamība atbilstoši indikācijām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kopienas aprūpē balstītus pasākumus (plašāku sadarbību ar sociāliem dienestiem, pašvaldībām, veselīga dzīvesveida konsultācijas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rezultatīvo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“Cēsu klīnika”  vadība kopā ar Cēsu novada pašvaldību no 2019. gada ir sākusi strādāt pie integrēta daudzdisciplīnu veselības aprūpes (turpmāk - VA) modeļa izveides, lai uzlabotu pamata VA pakalpojumu pieejamību novada un pārējās Vidzemes iedzīvotājiem. Kopprakses izveide sekmēs izmaksu efektivitāti, pacientu drošību, pakalpojumu kvalitāti un aprūpes pēctecību, veicinot sadarbību starp primāro un sekundāro ambulatoro un stacionāro VA pacienta “ceļa kartes” izveidē un veiksmīgas atgriezeniskās saites nodrošināšanā ģimenes ārstam, kā arī sociālā atbalsta nodrošināšanā nepieciešamības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novadā atbilstoši iedzīvotāju skaitam nepieciešamas 27 ģimenes ārstu prakses, bet pašlaik pakalpojumu nodrošina 25. No tām Cēsu pilsētā darbojas 12 ģimenes ārstu prakses, pārējā teritorijā 13. Līdz ar to ir liels vidējais pacientu skaits uz vienu ārsta praksi (1806 pacienti). 64 % ģimenes ārstu Cēsu novadā ir vecumā virs 60 gadiem. Individuālās prakses, kas pilsētā atrodas attālināti viena no otras, ne vienmēr var nodrošināt efektīvu, ilgtspējīgu pakalpojumu pieejamību saviem pacientiem ārpus prakses darba laika, tai skaitā vakaros, ārsta atvaļinājuma laikā un brīvdienās. Līdz ar to palielinās Neatliekamās medicīniskās palīdzības dienesta izsaukumu skaits, vai arī var rasties situācijas, kad pacienti ar hronisku slimību paasinājumiem pakalpojumu saņem novēloti. Atsevišķās praksēs joprojām nav nodrošināta optimāla vides piekļūstamība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 SIA “Cēsu klīnika”  (turpmāk - Cēsu klīnika) ēku, tiktu nodrošināta sekundāro VA pakalpojumu, agrīnu diagnostisko izmeklējumu (laboratorijas, vizuālās un funkcionālās diagnostikas), multidisciplināras rehabilitācijas, ginekoloģiskās aprūpes (sieviešu konsultāciju un grūtnieču aprūpes) uzlabota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2024. gada sākumu Cēsu klīnika telpās ir atvērtas 3 ģimenes ārstu prakses pielāgotās telpās. Pašvaldība ir piešķīrusi finanšu līdzekļus vēl vienas prakses vietas iekārtošanai, un vēl 3 ģimenes ārsti izskata iespēju nomas līguma slēgšanai savai praksei Cēsu klīnikas telpās. Jaunajiem ģimenes ārstiem, kuru vidū ir arī bijušie Cēsu klīnikas rezidenti, ir liela interese par prakses izveides iespējām Cēsīs. Kopprakses izveides gadījumā Cēsu klīnikā līdztekus citām varētu atvērt divas novadā trūkstošās ģimenes ārstu prakses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ieguvumus no kopprakses  izveides būs iespēja strādāt komandā, sniegt savstarpēju konsultatīvo atbalstu, operatīvāku informācijas apmaiņu, mentoringa iespējas, aizvietošanas iespējas, kā arī administratīvo darbu sloga mazināšanos. Lielākā problēma ir tieši apgrūtinātā aizvietošana prombūtnes laikā, piemēram, kursu, slimības, atvaļinājuma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šāda prakses modeļa, kad vienuviet iespējams veikt elementāras manipulācijas un konsultācijas, gan finanšu, gan arī cilvēkresursu izmantošana esot krietni optimālāka, nekā tas ir pašreizējā Latvijas sistēmā. Primārās aprūpes sniedzēju saprātīga  koncentrēšana ne tikai uzlabotu mediķu sadarbību pacientu virzībai un atgriezeniskās saites nostiprināšanai, bet samazinātu arī pacienta ārstēšanās ilgumu stacionārā un stacionēšanas nepieciešamību kopumā, kā arī ļautu  racionālāk izmantot arī ierobežoto VA resursu – mediķu darba laiku un telpu noslogojumu, medicīnas tehnoloģijas, IT resursus, samazināt grāmatvedības un komunālos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14. jūlijā Ministru kabinets ir apstiprinājis informatīvo ziņojumu “Par veselības aprūpes nodrošināšanas infrastruktūras attīstības investīciju stratēģiju 2021.-2027. gadam” protokollēmums Nr.36/105.§ (22-TA-1198) (https://tapportals.mk.gov.lv/legal_acts/c9e99f49-7a1e-42a6-8002-31b1cc66dc96) (turpmāk – infrastruktūras investīciju stratēģija), kurā atspoguļots veselības aprūpes pakalpojumu sniegšanas vietu kartējums visos aprūpes līmeņos un noteikti lielākie izaicinājumi galvenajiem veselības aprūpes pakalpojumu (infrastruktūras) attīstības virzieniem, kā arī noteikti secīgie virzības soļi.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iesnieguma vērtēšanas kritēriji 2024. gada 25. jūlijā tika apstiprināti ES kohēzijas politikas fondu 2021. -2027. gada plānošanas perioda Apakškomitejas sēdē. 2024. gada 29. novembrī apstiprināti Eiropas Savienības kohēzijas politikas fondu 2021. - 2027. gada plānošanas perioda Uzraudzības komitejas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specifiskā atbalsta mērķa ietvaros pārējām MK noteikumos Nr. 555 noteiktajām ārstniecības iestādēm, ir noteikts atsevišķā regulējumā, ievērojot Nacionālajā attīstības plānā 2021. – 2027. gadam (https://www.pkc.gov.lv/sites/default/files/inline-files/NAP2027_apstiprin%C4%81ts%20Saeim%C4%81_1.pdf) un infrastruktūras investīciju stratēģijā noteikto.</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3"/>
        <w:gridCol w:w="5553"/>
        <w:gridCol w:w="3053"/>
        <w:tblGridChange w:id="0">
          <w:tblGrid>
            <w:gridCol w:w="583"/>
            <w:gridCol w:w="5553"/>
            <w:gridCol w:w="30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Infrastruktūras investīciju stratēģijā plānotais finansējums</w:t>
            </w:r>
            <w:r w:rsidR="00000000" w:rsidRPr="00000000" w:rsidDel="00000000">
              <w:rPr>
                <w:sz w:val="24"/>
                <w:rtl w:val="0"/>
              </w:rPr>
              <w:t xml:space="preserve">,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“Ārstniecības iestāžu infrastruktūras attīstība” 1 .- 5. kārta KOPĀ,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192 171 532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1. kārta (V – VI līmeņa un Valsts tiesu medicīnas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82 767 751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2. kārta (I -III līmeņa un pārējās slimnīcas)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15 089 807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3. kārta (Psihiatrijas profila 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7 957 886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4. kārta (Sekundāro ambulatoro veselības aprūpes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4 812 877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5. kārta (Divu posmu projekti)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81 543 211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 pasākums “P.Stradiņa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83 293 509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 pasākums “Primārās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4.1.1.3. pasākums “Primārās veselības aprūpes lomas stiprināšana, attīstot infrastruktūru” 1.kārta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2 400 000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4.1.1.3. pasākums “Primārās veselības aprūpes lomas stiprināšana, attīstot infrastruktūru” 2.kārta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5 800 000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12 307 060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 SAM ietvaros plānotais finansējums, izņemot 4.1.1.4.pasākumu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295 972 101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mērķis</w:t>
      </w:r>
      <w:r w:rsidR="00000000" w:rsidRPr="00000000" w:rsidDel="00000000">
        <w:rPr>
          <w:rtl w:val="0"/>
        </w:rPr>
        <w:t xml:space="preserve"> ir nodrošināt vienlīdzīgu piekļuvi veselības aprūpei un stiprināt veselības sistēmu, attīstot primārās veselības aprūpes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mērķa grupa</w:t>
      </w:r>
      <w:r w:rsidR="00000000" w:rsidRPr="00000000" w:rsidDel="00000000">
        <w:rPr>
          <w:rtl w:val="0"/>
        </w:rPr>
        <w:t xml:space="preserve"> ir visi Latvijas iedzīvotāji un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Sasniedzamie iznākuma un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rezultāta rādītājs ir “personu skaits gadā, kuras izmanto jaunas vai modernizētas veselības aprūpes iestādes pakalpojumus”, nodrošinot, ka līdz 2029. gada 31. decembrim 9 000 personas gadā izmanto jaunas vai modernizētas veselības aprūpes iestādes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ietvaros sasniedzamais iznākuma rādītājs ir “jaunu vai modernizētu veselības aprūpes iestāžu kapacitāte”, nodrošinot, ka līdz 2029. gada 31. decembrim izveidotās vai uzlabotās veselības aprūpes iestādes vismaz vienu reizi gada laikā apmeklē 9 900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Specifiskā atbalsta mērķa iznākuma rādītājs ir “noslēgto līgumu īpatsvars par ieguldījumiem veselības aprūpes infrastruktūras objektos”, pasākuma ietvaros nodrošinot, ka līdz 2029. gada 31. decembrim noslēgti līgumi 100 procentu apmērā no specifiskā atbalsta mērķim pieejamā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Savienības kohēzijas politikas programmai 2021. – 2027. gadam  pasākuma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204 000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1 020 000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816 000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2 040 000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2 040 000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2 040 000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2 040 000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atbildīgās iestādes funkcijas pilda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Rīgas Stradiņa universitāte ir augstākās izglītības iestāde, kas tai skaitā nodrošina telpas valsts apmaksāto primārās un sekundārās veselības aprūpes pakalpojumu sniegšanai, un nodrošina metodiskās vadības institūcijas funkcijas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attiecībā uz augstākās izglītības iestādes infrastruktūras attīstību sniegtais atbalsts nav uzskatāms par komercdarbības atbalstu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nav saimnieciska rakstura, ja pašu ieņēmumi atbalstītajā objektā ir 50 procenti vai mazāki par 50 procentiem no izglītības jomas pakalpojumu sniedzēja gada budžeta atbalstītajā objektā projekta dzīves ciklā (ieguldījumu amortizācijas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pašu ieņēmumi atbalstītajā objektā ir lielāki par 50 procentiem no izglītības jomas pakalpojumu sniedzēja gada budžeta, tad projekta daļai, kas attiecas uz augstākās izglītības iestādes infrastruktūras attīstību, ir saimniecisks raksturs, tomēr tā nav kvalificējama kā atbalsts komercdarbībai, ja projekta daļai nav ietekmes uz konkurenci un tirdzniecību Eiropas Savienības iekšējā tirgū, ko, savukārt vērtē atbilstoši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visiem izglītojamiem atbalstītajā objektā gadā 85 procenti vai vairāk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izglītojamie pasākumi atbalstītajā objektā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neierindojas piecsimt pasaules labāko universitāšu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atbilst Komisijas paziņojumā par Līguma par Eiropas Savienības darbību 107. panta 1. punktā minēto valsts atbalsta jēdzienu (Eiropas Savienības Oficiālais Vēstnesis, 2016. gada 19. jūlijs, Nr. C 262/1) (turpmāk – Komisijas paziņojums)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paziņojuma: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28. punktu: valsts izglītības sistēmas ietvaros nodrošinātā valsts izglītība, ko finansē un uzrauga valsts, var tikt uzskatīta par nesaimniecisko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29. punktu: valsts izglītības sistēmas ietvaros nodrošinātais valsts izglītības pakalpojums, kura tikai nelielu daļu finansē no skolēnu un to vecāku segtās mācību un uzņemšanas maksas, vai kuru pārsvarā (vairāk kā 50% apmērā) finansē no publiskajiem resursiem, var tikt uzskatīta par nesaimniecisko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197. punktu: publiskais atbalsts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saskaņā ar Komisijas paziņojumā un Komercdarbības atbalsta kontroles likuma 5. pantā noteikto, lai finansiālo palīdzību komercdarbības veicināšanai uzskatītu par komercdarbības atbalstu, tai jāatbilst četrām Komercdarbības atbalstu raksturojošām pazīmēm, tai skaitā pazīmei, ka finansiālā palīdzība ietekmē tirdzniecību un izkropļo konkurenci Eiropas Savienības iekšējā tirgū (Komercdarbības atbalsta kontroles likuma 5. panta 4. punkts). Ievērojot minēto secināms, ka ieguldījumi profesionālās izglītības infrastruktūrā nekvalificējas kā komercdarbības atbalsts, jo neizpildās viena no komercdarbības atbalstu raksturojošām pazīmēm, proti, finansiālā palīdzība neietekmē tirdzniecību un neizkropļo konkurenci Eiropas Savienības iekšējā tirgū. Veselības ministrija (turpmāk - VM) ir izvērtējusi RSU kā Latvijas augstākās izglītības sistēmas dalībnieka ietekmi uz konkurenci ES iekšējā tirgū. Tā rezultātā VM ir secinājusi, ka RSU sniegtajiem izglītības pakalpojumiem ir vietējs raksturs, un projekta daļai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atzīmēts, ja projekta daļai tomēr ir saimniecisks raksturs (pašu ieņēmumi atbalstītajā objektā ir lielāki par 50 procentiem no izglītības jomas pakalpojumu sniedzēja gada budžeta), tad projekta daļu vērtē atbilstoši kādam no jau iepriekšminētajiem komercdarbības atbalstu izslēdzošiem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studējošajiem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studijas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neierindojas pasaules universitāšu reitinga piecsimt labāko universitāšu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statistikas datus par vienu no kritērijiem, VM ir secinājusi, ka tiek izpildīts 3. kritērijs, jo Latvijas augstākās izglītības sistēmas vietējo mērogu pamato arī vieta pasaules augstskolu reitingos. Šobrīd trīs ietekmīgākie universitāšu reitingi ir "QS World University Rankings"</w:t>
      </w:r>
      <w:r w:rsidR="00000000" w:rsidRPr="00000000" w:rsidDel="00000000">
        <w:rPr>
          <w:vertAlign w:val="superscript"/>
          <w:rtl w:val="0"/>
        </w:rPr>
        <w:t xml:space="preserve">[1]</w:t>
      </w:r>
      <w:r w:rsidR="00000000" w:rsidRPr="00000000" w:rsidDel="00000000">
        <w:rPr>
          <w:rtl w:val="0"/>
        </w:rPr>
        <w:t xml:space="preserve">, "Times Higher Education World University Rankings"</w:t>
      </w:r>
      <w:r w:rsidR="00000000" w:rsidRPr="00000000" w:rsidDel="00000000">
        <w:rPr>
          <w:vertAlign w:val="superscript"/>
          <w:rtl w:val="0"/>
        </w:rPr>
        <w:t xml:space="preserve">[2]</w:t>
      </w:r>
      <w:r w:rsidR="00000000" w:rsidRPr="00000000" w:rsidDel="00000000">
        <w:rPr>
          <w:rtl w:val="0"/>
        </w:rPr>
        <w:t xml:space="preserve">, kā arī Šanhajas Academic Ranking of World Universities)</w:t>
      </w:r>
      <w:r w:rsidR="00000000" w:rsidRPr="00000000" w:rsidDel="00000000">
        <w:rPr>
          <w:vertAlign w:val="superscript"/>
          <w:rtl w:val="0"/>
        </w:rPr>
        <w:t xml:space="preserve">[3]</w:t>
      </w:r>
      <w:r w:rsidR="00000000" w:rsidRPr="00000000" w:rsidDel="00000000">
        <w:rPr>
          <w:rtl w:val="0"/>
        </w:rPr>
        <w:t xml:space="preserve"> reitings. "QS World University Rankings" tiek veidots kopš 2004. gada, vadoties pēc vairākiem indikatoriem: pasaules mēroga reputācijas, augstskolu mācībspēku un darba devēju aptauju rezultātiem, citējamības, pasniedzēju un studentu skaita attiecības, kā arī ārvalstu studentu un mācībspēku īpatsvara. "QS World University Rankings" 2025. gada reitingā RSU ierindojas 951.–1000. vietā, savukārt "Times Higher Education World University Rankings" 2024. gada reitingā - 1501+. vietā, bet Šanhajas ARWU reitingā RSU nav atrodama. Tātad, RSU nav iekļuvusi ietekmīgāko pasaules universitāšu reitingu TOP 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https://www.topuniversities.com/world-university-rankings?search=Riga%20Stradins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https://www.timeshighereducation.com/world-university-rankings/riga-stradins-university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https://www.shanghairanking.com/rankings/arwu/2024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RSU sniegtais atbalsts augstākās izglītības iestādes infrastruktūras attīstībai nekvalificējas kā komercdarbības atbalsts, finansējuma saņēmējam  projekta īstenošanas laikā un projekta dzīves cikla laikā (amortizācijas periodā) būs jāizvērtē, vai projekta daļa, kas attiecas uz augstākās izglītības iestādes infrastruktūras attīstību, atbilst šo noteikumu 42.1. vai 42.2. apakšpunktā minētajam nosacījumam, kā arī jānodrošina minētās dokumentācijas pieejamību sadarbības iestādei, iesniedzot projekta iesniegumu, pieņemot lēmumu par līguma slēgšanu un iesniedzot noslēguma maksājuma pieprasījumu, kā arī visā projekta pārskata perioda jeb projekta dzīves cikla laikā (amortizācijas periodā) pēc sadarbības iestādes pieprasījuma, iesniedz sadarbības iestādei informāciju (dokumentāciju), kas nepieciešama, lai izvērtētu, vai RSU darbība  kā augstākās izglītības iestādes, tiek uzskatīta par nesaimniecisko darbību, tas ir,  apgrozījuma ieņēmuma un izdevuma pārskatu (Valsts kases kopsavilkums par RSU izglītības jomas programmu) par iepriekšējo gadu vai iepriekšējiem gadiem, ja pieprasījums attiecas uz projekta dzīves cikla periodu, un plānotās RSU finanšu plūsmas prognozes tekošajam gadam (tikai projekta iesnieguma iesniegšanas brīdī), kas parāda RSU naudas plūsmu, tai skaitā, ieņēmumus EKK 21351 Mācību maksa[1] (attiecas uz  audzēkņu un studentu un pārējo izglītojamo maksas apmācības ieņēmumiem, eksāmenu kārtošanas ieņēmumiem) un RSU kopējos izdevumus. Tādējādi pierādot, ka no maksas par pakalpojumu (mācību maksa) netiek pārsniegts 50% no kopējiem izdevumiem. Projekta uzraudzību sadarbības iestāde nodrošinās visā projekta dzīves cikla laikā, projektā lietotais jēdziens “projekta dzīves cikla laiks”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I pielikumā noteiktajam aktīvu amortizācijas perioda ilgumam. Projekta iesniedzējs pats nosaka un projekta iesniegumā norāda precīzu pārskata perioda ilgumu, ņemot vērā, ka saskaņā ar Regulā Nr. 480/2014 minēto, pārskata periods ir no 10-15 gadiem un tas ietver projekta īstenošanas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2005.gada 27.decembra MK noteikumi Nr.1032 “Noteikumi par budžetu ieņēmumu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valsts apmaksāto primārās veselības aprūpes pakalpojumu sniegšanas infrastruktūras attīstībai tiek sniegts saskaņā ar 2022. gada 20. decembra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tās daļai infrastruktūras, kura tiek izmantota valsts apmaksāto veselības aprūpes pakalpojumu sniegšana, attīstībai piesaista sadarbības partneri/us - ārstniecības iestādi/es, kas sniedz valsts primārās veselības aprūpes pakalpojumus un kurām ir  deleģēšanas līgums ar NVD par primāro veselības aprūpes pakalpojumu sniegšanu Attiecīgi Rīgas Stradiņa universitātei valsts atbalsts tiek piešķirts sadarbības partnerim/partneriem. Savukārt Cēsu klīnikai valsts atbalsts tiks piešķirts klīnikai kā projekta iesniedzējam un tās sadarbības partnerim,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vai sadarbības partneris atbilstoši normatīvajiem aktiem par veselības aprūpes organizēšanas un samaksas kārtību ir noslēdzis ar Nacionālo veselības dienestu deleģēšanas līgumu par valsts apmaksātajiem primārās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dienu ir uzskatāma diena, kad tiek pieņemts sadarbības iestādes lēmums par projekta iesnieguma apstiprināšanu vai izdots atzinums par lēmumā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Eiropas Komisijas lēmuma Nr.2012/21/ES nosacījumu ievērošanas kontroli un uzraudzību nodrošina pilnvarojuma uzlicējs. Lai pilnvarojuma uzlicējs varētu kvalitatīvi novērst pārkompensācijas riskus un izpildīt pienākumu par pārkompensācijas uzraudzību, pilnvarojuma aktā ir iekļauts nosacījums, ka pilvarojuma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uzlicējam un finansējuma saņēmējam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komercdarbības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saimniecisko darbību nesaistīta projekta daļa tā ieviešanas gaitā vai projekta pārskata periodā (projekta dzīves cikla laikā) kļūst par projekta daļu, kas saistīts ar saimniecisko darbību, un atbalsts tai kvalificējas kā komercdarbības atbalsts, vai, ja tiek pārkāptas šajos noteikumos noteiktās komercdarbības atbalsta piešķiršanas prasības vispārējas tautsaimnieciskas nozīmes pakalpojuma sniegšanai, atbalsta saņēmējam vai un sadarbības partnerim (ja attiecināms)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metodiskās vadības institūcijas funkcijas ģimenes medicīnas jomā infrastruktūras attīstību valsts neatbalsta gadījumā ir pieļaujams sniegt papildpakalpojumus, kuriem nav ietekmes uz tirdzniecību un konkurenci Eiropas Savienības iekšējā tirgū. Metodiskā vadība tiks sniegta kā valsts deleģētā funkcija tajās pašās telpās, ko izmanto augstākā izglītības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RSU tiek plānots attīstīt infrastruktūru 702 m</w:t>
      </w:r>
      <w:r w:rsidR="00000000" w:rsidRPr="00000000" w:rsidDel="00000000">
        <w:rPr>
          <w:vertAlign w:val="superscript"/>
          <w:rtl w:val="0"/>
        </w:rPr>
        <w:t xml:space="preserve">2 </w:t>
      </w:r>
      <w:r w:rsidR="00000000" w:rsidRPr="00000000" w:rsidDel="00000000">
        <w:rPr>
          <w:rtl w:val="0"/>
        </w:rPr>
        <w:t xml:space="preserve">apjomā, kur plānota primārās ambulatorās veselības aprūpes attīstība, gan izglītības iestādes infrastruktūras attīstība, tādējādi kopīgā sadarbība nodrošinās plānotā metodiskās vadības centra izveidi un pakalpojumu attīstības nodrošināšanu ģimenes medicīnas jomā. RSU, saņemot atbalstu, izveidos infrastruktūru, kur augstākās izglītības iestāde realizē izglītības un zinātnisko darbību ģimenes medicīnas jomā un kuras ekosistēmā iekļaujas ārstniecības iestāde (SIA "RSU Ambulance"), kura sniedz valsts apmaksātos primārās veselības aprūpes pakalpojumus, kā arī nodrošina rezidentu regulāru nodarbinātību. Ņemot vērā, ka metodiskās vadības centram ir būtiska loma zināšanu pārnesē un inovatīvu risinājumu ieviešanā, būtiska ir arī sasaiste ar izglītības iestādēm, tālākizglītības nodrošināšanu nozares speciālistiem, zinātnisko darbību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var iesniegt projektu par primārās veselības aprūpes infrastruktūras, kuras mērķis ir nodrošināt valsts apmaksātos primārās veselības aprūpes pakalpojumus, attīstību un ar saimniecisku darbību nesaistītu augstākās izglītības iestādes infrastruktūras attīstību, projekta iesniegumam pievienojot dokumentāciju, kas pierāda ēkas izmantošanu valsts apmaksāto primārās veselības aprūpes pakalpojumu attīstībai un izglītības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13. jūlija MK noteikumiem “Kārtība, kādā Eiropas Savienības fondu vadībā iesaistītās institūcijas nodrošina šo fondu ieviešanu 2021.–2027.gada plānošanas periodā” (22-TA-2143)</w:t>
      </w:r>
      <w:r w:rsidR="00000000" w:rsidRPr="00000000" w:rsidDel="00000000">
        <w:rPr>
          <w:vertAlign w:val="superscript"/>
          <w:rtl w:val="0"/>
        </w:rPr>
        <w:t xml:space="preserve">[5]</w:t>
      </w:r>
      <w:r w:rsidR="00000000" w:rsidRPr="00000000" w:rsidDel="00000000">
        <w:rPr>
          <w:rtl w:val="0"/>
        </w:rPr>
        <w:t xml:space="preserve"> protokollēmumā noteikto -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atbalsts piešķirams tikai infrastruktūrā, kurā tiek nodrošināti valsts apmaksātie veselības aprūpes pakalpojumi, attīstībai, tādējādi finansējuma saņēmējam un sadarbības partnerim ir pienākums aprēķināt infrastruktūras izmantošanas atbalstāmo darbību proporciju valsts apmaksāto veselības aprūpes pakalpojumu sniegšanai un citu darbību veikšanai (turpmāk - infrastruktūras izmantošanas proporcija) un piemērot to projekta kopējam finansējumam, nosakot publiskā un privātā finansējuma apmēru. Proporcionāli infrastruktūras izmantošanai citiem mērķiem (maksas pakalpojumiem) paredzēts piesaistīt pašu privāto līdzfinansējumu, tādējādi nodrošinot godīgu konkurenci un neietekmējot tirgus dalībniekus, ar to, ka publiska nauda tiek dota ne tikai valsts apmaksātu (publisku) veselības aprūpes pakalpojumu sniegšanai, bet arī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aprēķina metodiku izstrādā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piemērošanu uzrauga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vai vienošanās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iegāde, piegāde un 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un vizuālās identitātes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ir attiecināmas finansējuma saņēmēja projekta vadības personāla izmaksas, kas radušās uz darba līguma vai uzņēmuma līguma pamata, tai skaitā normatīvajos aktos nodarbinātības jomā noteiktās piemaksas un nodokļi,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projekta tiešās attiecināmās izmaksas ir līdz 5 000 000 </w:t>
      </w:r>
      <w:r w:rsidR="00000000" w:rsidRPr="00000000" w:rsidDel="00000000">
        <w:rPr>
          <w:i w:val="1"/>
          <w:rtl w:val="0"/>
        </w:rPr>
        <w:t xml:space="preserve">euro</w:t>
      </w:r>
      <w:r w:rsidR="00000000" w:rsidRPr="00000000" w:rsidDel="00000000">
        <w:rPr>
          <w:rtl w:val="0"/>
        </w:rPr>
        <w:t xml:space="preserve"> (ieskaitot), ierobežojumu aprēķina ar minimālo izmaksu bāzi 34 422 </w:t>
      </w:r>
      <w:r w:rsidR="00000000" w:rsidRPr="00000000" w:rsidDel="00000000">
        <w:rPr>
          <w:i w:val="1"/>
          <w:rtl w:val="0"/>
        </w:rPr>
        <w:t xml:space="preserve">euro</w:t>
      </w:r>
      <w:r w:rsidR="00000000" w:rsidRPr="00000000" w:rsidDel="00000000">
        <w:rPr>
          <w:rtl w:val="0"/>
        </w:rPr>
        <w:t xml:space="preserve"> gadā, pieskaitot 0,64 procenti no projekta tiešajām attiecināmajām izmaksām, bet neieskaitot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personāla iesaisti projektā nodrošina saskaņā ar daļlaika attiecināmības principu (attiecināms, ja izmaksas radušās uz darba līguma pamata),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ir atbalstāmas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izmaksas, tai skaitā demontāžas izmaksas un izmaksas, kas saistītas ar objektu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nepārsniedz 10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“tehnoloģiju iegāde, piegāde un 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ir attiecināmas šādas ārstniecības procesam tieši nepieciešamo tehnoloģiju iegādes, piegādes un montāžas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medicīniskās tehnoloģijas, tai skaitā iebūvējamās medicīniskās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iekārtas, ierīces, mēbeles, un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tehnoloģiju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attiecinot medicīniskās tehnoloģijas, kuru vienas vienības piegādes izmaksas pārsniedz 20 000 </w:t>
      </w:r>
      <w:r w:rsidR="00000000" w:rsidRPr="00000000" w:rsidDel="00000000">
        <w:rPr>
          <w:i w:val="1"/>
          <w:rtl w:val="0"/>
        </w:rPr>
        <w:t xml:space="preserve">euro</w:t>
      </w:r>
      <w:r w:rsidR="00000000" w:rsidRPr="00000000" w:rsidDel="00000000">
        <w:rPr>
          <w:rtl w:val="0"/>
        </w:rPr>
        <w:t xml:space="preserve">, ieskaitot pievienotās vērtības nodokli, nepieciešams Veselības ministrijas izveidotās tehnoloģiju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“komunikācijas un vizuālās identitātes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ir attiecināmas izmaksas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 ja tas ir nepieciešams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atbalstāmo darbību īstenošanai ir attiecināmas neparedzētās izmaksas līdz diviem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tās atbilst šajos noteikumos minētajām izmaksu pozīcijām un tās ir radušās ne agrāk par 2021. gada 1. janvāri. Projekta iesniegumā neiekļauj un finansējumu nepiešķir darbībām, kas pabeigtas pirms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norādītajam. Izdevumi ir attiecināmi nolūkā saņemt iemaksas no fondiem, ja tie saņēmējam vai PPP darbības privātā sektora partnerim radušies un apmaksāti darbību īstenošanas gaitā laikposmā no dienas, kad programma iesniegta Komisijai, vai no 2021. gada 1. janvāra – atkarībā no tā, kurš no minētajiem datumiem ir agrāk, –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tās atbilst šajos noteikumos minētajām izmaksu pozīcijām un tās ir radušās ne agrāk par 2021. gada 1.janvāri. Atbalstam infrastruktūras uzlabošanai izdevumu attiecināmības termiņš ir noteikts pirms līguma vai vienošanās par projekta parakstīšanas, jo atbalsts plānots ierobežotas projektu iesniegumu atlases ietvaros, attiecīgi investīciju kavējums var apdraudēt veselības aprūpes pakalpojumu sniegšanu nepietiekamas infrastruktūras dēļ. Tādejādi, izvērtējot visus riskus, ERAF atbalstam tiek piemērots nosacījums, ka investīcijas var uzsākt ātrāk nekā atbalsts piešķirts. Šāda pieeja veicina veselības aprūpes kvalitāti un pieejamību, kā arī nodrošina ES fondu N+3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neiekļauj darbības, kas ir pabeigtas līguma vai vienošanās par projekta īstenošanu noslēgšanas brīdī (t.i., piemēram, būvdarbi nedrīkst būt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komisijā sadarbības iestāde iekļauj arī pārstāvi no VM kā vadošās valsts pārvaldes iestādes veselības nozarē un Nacionālā veselības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norādījumos par horizontālā principa “Nenodarīt būtisku kaitējumu” piemērošanu (Commission explanatory note “Application of the “Do no significant harm” principle under Cohesion policy”) 6.sadaļā norādīts, ka Kohēzijas politikas investīciju ietvaros nav obligātas prasības veikt horizontālā principa “Nenodarīt būtisku kaitējumu” novērtējumu katra projekta / darbību ietvaros, bet gan pārliecināties, ka projektā plānotās darbības atbilst tām darbībām, kas iekļautas ES kohēzijas politikas programmā 2021.-2027. gadam iekļautajiem specifiskajiem atbalsta mērķiem un plānošanas stadijā veiktajam horizontālā principa “Nenodarīt būtisku kaitējumu”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ir izskatījusi esošo horizontālā principa “Nenodarīt būtisku kaitējumu” novērtējumu par 4.1.1. SAM un konstatējusi, ka tajā nav paredzētas specifiskas prasības 4.1.1.3. pasākuma pirmās kārtai, kā arī ministrija nav plānojusi noteikt šai kārtai papildus nosacījumus, kas pārsniedz Latvijas nacionālajā horizontālajā regulējumā jau noteikto prasību ievērošanu, piemēram, prasība Zaļajam publiskajam iepirkumam (Ministru kabineta noteikumi Nr.353 “Prasības zaļajam publiskajam iepirkumam un to piemērošanas kārtība”), pienākums valsts iestādei, pašvaldībai un citai atvasinātai publiskai personai ziņot par iegūto enerģijas ietaupījumu pēc energopārvaldības sistēmas ieviešanas (Energoefektivitātes likums), prasības attiecībā uz ēku energoefektivitāti (Ministru kabineta noteikumi Nr.222 “Ēku energoefektivitātes aprēķina metodes un ēku energosertifikācijas noteikumi”)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uzkrāj datus par faktiski sasniegtiem rezultāta rādītājiem “personu skaits gadā, kuras izmanto jaunas vai modernizētas veselības aprūpes iestādes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rādītāju datu uzkrāšanu un ziņošanu Kohēzijas politikas fondu vadības informācijas sistēmā (turpmāk – KPVIS), norādām, ka šo rādītāju aktuālās vērtības netiks uzkrātas atsevišķi katrā šī pasākuma projektā, bet būs manuāli aprēķināti, apkopoti un ievadīti KPVIS. Rādītāju uzskaiti un aktuālo datu ievadi nodrošinās atbildīgā iestāde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projekta ietvaros tiek attīstīta trīs un vairāk ģimenes ārstu prakšu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faktiski sasniegto rezultātu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iepirkumus, kuri nepieciešami atbalstāmo darbību īstenošanai, finansējuma saņēmējs vai sadarbības partneris veic atklātā, pārredzamā, nediskriminējošā un konkurenci nodrošinošā, iespēju robežās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šo noteikumu 30.4. apakšpunktā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 kā arī ievēro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skaits, kuros Eiropas Reģionālās attīstības fonda ieguldījumu rezultātā ir nodrošināta vides un informācijas piekļūstamība. Finansējuma saņēmējam, iesniedzot noslēguma maksājuma pieprasījumu, ir pienākums sniegt minēto informāciju par visu projekta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projekta izmaksas pieaug, projekta sadārdzinājumu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dubultā finansējuma neiestāšanos un 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projektu īsteno saskaņā ar līgumu vai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demarkāciju un dubulto finansējumu, demarkācija veselības jomas investīcijām tiek nodrošināta trijos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Stratēģiskās plānošanas līmenī (Sabiedrības veselības pamatnostādnēs 2021. - 2027. gadam un specifiskajos veselības jomas apakšnozaru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plānošanas līmenī (veselības nozares infrastruktūras investīciju stratēģijā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Operacionālajā līmenī (projektu vērtēšanas posmā, t.sk. paredzot attiecīgus projektu iesniegumu vērtēšanas kritērijus Eiropas Savienības kohēzijas politikas programmas 2021.–2027. gadam projektiem, kā arī nodrošinot visu investīciju augsto tehnoloģiju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konstatējama sinerģija un papildinātība ar ES fondu 2014. - 2020. 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ietvaros īstenojamajiem ERAF projektiem, kuru īstenošana jau ir noslēgusies. To ietvaros tika attīstīta ģimenes ārstu prakšu infrastruktūra, lai nodrošinātu kvalitatīvu veselības aprūpes pakalpojumu pieejamības uzlabošanu primārās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plānots Eiropas Savienības kohēzijas politikas programmas 2021.–2027. gadam 4. prioritātes “Sociālās iekļaušanas veicināšana” ietvaros, kas investīcijas pienesumu tautsaimniecībai atspoguļo kā sociālekonomisku ieguvumu, respektīvi, uzlabojot valsts apmaksātu veselības aprūpes pakalpojumu sniegšanas infrastruktūru, tiek nodrošināta savlaicīga, kvalitatīva un efektīva veselības aprūpe. Tas savukārt rada ietekmi uz tautsaimniecību, proti cilvēks mazāk slimo, ātrāk atveseļojas, samazinās invaliditātes iestāšanās risks, tiek pagarināts mūža ilgums un darbspējas vecums, kas atgriežas valsts budžetā ar nodokļu ieņēmumiem, un tiek samazināti nodokļu izdevumi par sarežģītām un nesavlaicīgi diagnosticētām kaitēm, slimības pabalstiem. Papildus skaidrojam, ka projekta iesniedzējam, iesniedzot projekta iesniegumu, ir jāveic izmaksu un ieguvumu analīze, kas konkrētā projekta gadījumā atspoguļo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4.1.1.2. pasākums "P.Stradiņa klīniskās universitātes slimnīcas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4.1.1.4. pasākums "Veselības aprūpes pārvaldības sistēmas stiprināšana un digitalizācija, attīstot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Ministru kabineta 2023. gada 13. jūlija noteikumi Nr. 408 "Kārtība, kādā Eiropas Savienības fondu vadībā iesaistītās institūcijas nodrošina šo fondu ieviešanu 2021.–2027. gada plānošanas periodā". https://likumi.lv/ta/id/343827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pildīs finansējuma saņēmēju funkcijas, Veselības ministrija pildīs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551 209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928 641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547 400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551 209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928 641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547 400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1 092 519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1 092 519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plānotais un pieejamais kopējais finansējums ir 2 400 000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ir 2 040 000 </w:t>
            </w:r>
            <w:r w:rsidR="00000000" w:rsidRPr="00000000" w:rsidDel="00000000">
              <w:rPr>
                <w:sz w:val="24"/>
                <w:i w:val="1"/>
                <w:rtl w:val="0"/>
              </w:rPr>
              <w:t xml:space="preserve">euro</w:t>
            </w:r>
            <w:r w:rsidR="00000000" w:rsidRPr="00000000" w:rsidDel="00000000">
              <w:rPr>
                <w:sz w:val="24"/>
                <w:rtl w:val="0"/>
              </w:rPr>
              <w:t xml:space="preserve"> un nacionālais finansējums, kas iekļauj valsts budžeta un privāto finansējumu, ir 360 000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plānots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 Visus minētos pasākumus plānots ieviest līdz 2029. gada 31. decembrim, tai skaitā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1"/>
              <w:gridCol w:w="1298"/>
              <w:gridCol w:w="1265"/>
              <w:gridCol w:w="1232"/>
              <w:gridCol w:w="1188"/>
              <w:gridCol w:w="1033"/>
              <w:tblGridChange w:id="0">
                <w:tblGrid>
                  <w:gridCol w:w="1331"/>
                  <w:gridCol w:w="1298"/>
                  <w:gridCol w:w="1265"/>
                  <w:gridCol w:w="1232"/>
                  <w:gridCol w:w="1188"/>
                  <w:gridCol w:w="10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4.1.1.3. I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648 481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1 092 519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2 400 000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551 209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928 641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547 400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2 040 000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līdzfinansējums un Eiropas Reģionālās attīstības fonda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20. decembra lēmumu Nr. 2012/21/ES par Līguma par Eiropas Savienības darbību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17. jūnija Regulas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2011. gada 20. decembra lēmumu Nr. 2012/21/ES par Līguma par Eiropas Savienības darbību 106.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38. punkts,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 gada 20. decembra lēmumu Nr. 2012/21/ES par Līguma par Eiropas Savienības darbību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2011. gada 20. decembra lēmumu Nr. 2012/21/ES par Līguma par Eiropas Savienības darbību 106.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2014. gada 17. jūnija Regulas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Regulas Nr. 651/2014, ar ko noteiktas atbalsta kategorijas atzīst par saderīgām ar iekšējo tirgu, piemērojot Līguma 107. un 108. pantu,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Pašvaldību savienība, Veselības aprūpes darba devēju asociācija, Latvijas slimnīcu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21. maijā Ministru kabinetā apstiprinātajam informatīvajam ziņojumam “Informatīvais ziņojums “Par primārās veselības aprūpes stiprināšanu”, 2022. gadā Veselības ministrija kopā ar neatkarīgiem ekspertiem organizēja gan pacientu, gan ģimenes ārstu diskusiju domnīcas, kuras turpinājās līdz pat informatīvā ziņojuma apstiprināšanai un, kuru laikā tika noskaidrota sabiedrības nostāja par primārās veselības aprūpes pakalpojumu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lai izpildītu ar Ministru kabineta 2022. gada 26.maija rīkojumu Nr. 359 "Sabiedrības veselības pamatnostādnes 2021. – 2027. gadam" apstiprināto Sabiedrības veselības pamatnostādņu 2021. – 2027. gadam uzdevumu “3.2.1. Stiprināt primāro veselības aprūpi, uzlabot tās kvalitāti un pieejamību” un nodrošinātu 2024. gada 21. maijā Ministru kabinetā apstiprinātajā informatīvajā ziņojumā “Informatīvais ziņojums “Par primārās veselības aprūpes stiprināšanu” (PVA ziņojums) iekļauto pamatprincipu ieviešanu un to, ka iepriekšminēto dokumentu izstrādes procesā tika apspriesta šī pasākuma nepieciešamība, gan nododot dokumentu projektus publiskā apspriešanā (sabiedrības līdzdalības organizēšana), gan organizējot pacientu un ģimenes ārstu diskusiju domnīcas, kuru laikā tika noskaidrota sabiedrības nostāja par primārās veselības aprūpes pakalpojumu īstenošanu, papildus sabiedrības līdzdalības organizēšana šim pasākumam netiks veikta. Iepriekšminēto domnīcu rezultātā tika identificētas gan pacientu, gan ģimenes ārstu galvenās vajadzības pilnvērtīga PVA pakalpojuma nodrošināšanai (ģimenes ārstiem) vai saņemšanai (pacientam), plānotie risinājumi turpmāko trīs gadu laikā, kā arī sagaidāmie rezultāti pie secīgas pasākumu ieviešanas. Pasākuma pirmās kārtas projektu iesniegumu vērtēšanas kritēriji 2024. gada 25. jūlijā tika apstiprināti ES kohēzijas politikas fondu 2021. -2027. gada plānošanas perioda Apakškomitejas sēdē. 2024. gada 29. novembrī apstiprināti Eiropas Savienības kohēzijas politikas fondu 2021. - 2027. gada plānošanas perioda Uzraudzības komitejas sēdē.  Priekšlikumu un viedokļu sniegšanai tiesību akta projekts tika nodots nevalstiskajām organizācijām, t.sk. Latvijas Pašvaldību savienībai un Latvijas Lielo pilsētu asociācijai. Latvijas Lielo pilsētu asociācija sniedza atzinumu, izsakot vienu iebildumu un vienu priekšlikumu.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 ir sadarbības iestāde.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 ir ES fondu atbildīgā iestāde.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darbinieku skaits, kas iesaistīti projekta iesnieguma sagatavošanā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Projektu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iesniegums tiek iesniegts elektroniski, šo pienākumu veic darbinieki ar vidējo mēneša darba samaksu sabiedriskajā sektorā, kas 2023. gadā Latvijā bija 1 433 euro mēnesī (https://data.stat.gov.lv/pxweb/lv/OSP_PUB/START__EMP__DS__DSV/DSV070/table/tableViewLayout1/), kam atbilst stundas samaksas likme 10,19 euro. Aprēķinam tiek izmantots pieņēmums, ka finansējuma saņēmējs datu ievadei un iesniegšanai sadarbības iestādē izmanto Kohēzijas politikas vadības informācijas sistēmu, projektu ievada, apstiprina un paraksta 3 darbinieki (divi darbinieki un atbildīgā persona), un paredzēts, ka projektu iesniegs vienu reizi pirmreizēji un otru reizi izpildīt apstiprinājumu ar nosacījumu, ja par tādu lems sadarbības iestāde.</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 Finansējuma saņēmējs nodrošinās, ka iepirkumu, kas nepieciešams atbalstāmo darbību īstenošanai, finansējuma saņēmējs iespēju robežās veiks kā sociāli atbildīgu iepirkumu,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segregāciju/izolāciju, piemēram, personu ar invaliditāti un migrantu izcelsmes personu segregāciju/izolāciju.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vispārīgas un vismaz trīs specifiskās horizontālo principu darbības, un divi horizontālo principu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ārstniecības iestāžu infrastruktūras stiprināšanai, tiks uzlabota veselības aprūpes pakalpojumu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horizontālajiem principiem “Vienlīdzība, iekļaušana, nediskriminācija un pamattiesību ievērošana”,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uzkrāj datus par projekta ietekmi uz horizontālo principu “Vienlīdzība, iekļaušana, nediskriminācija un pamattiesību ievērošana”,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veiktā vides un informācijas piekļūstamības pašnovērtējuma rezultātu, atbilstoši Labklājības ministrijas izstrādātajai metodikai un pašnovērtējumā iegūto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atbalstāmo darbību īstenošanai nepieciešams veikt iepirkumu, finansējuma saņēmējs iespēju robežās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plānotie ieguldījumi veicinās Bauhaus principu sasniegšanu netiešā veidā un iespēju robežas tiks nodrošināti projektos. Nepieciešamības gadījumā finansējuma saņēmējs var plānot arī inovatīvu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24-TA-2625</w:t>
    </w:r>
    <w:r>
      <w:br/>
    </w:r>
    <w:r w:rsidR="00000000" w:rsidRPr="00000000" w:rsidDel="00000000">
      <w:rPr>
        <w:rtl w:val="0"/>
      </w:rPr>
      <w:t xml:space="preserve">Izdrukāts 29.07.2026. 23.05 - 4.0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24-TA-2625</w:t>
    </w:r>
    <w:r>
      <w:br/>
    </w:r>
    <w:r w:rsidR="00000000" w:rsidRPr="00000000" w:rsidDel="00000000">
      <w:rPr>
        <w:rtl w:val="0"/>
      </w:rPr>
      <w:t xml:space="preserve">Izdrukāts 29.07.2026. 23.05 - 4.0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anotācija_(ex_ante)_24-TA-2625.docx</dc:title>
</cp:coreProperties>
</file>

<file path=docProps/custom.xml><?xml version="1.0" encoding="utf-8"?>
<Properties xmlns="http://schemas.openxmlformats.org/officeDocument/2006/custom-properties" xmlns:vt="http://schemas.openxmlformats.org/officeDocument/2006/docPropsVTypes"/>
</file>