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6. jūlija noteikumos Nr. 503 "Noteikumi par aizdevumiem ar kapitāla atlaidi investīciju projektiem komersantiem konkurētspējas veicināšanai""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nodrošināt finanšu pieejamību lieliem investīciju projektiem ekonomikas atveseļošanai pēc Covid-19 izraisītās krīzes. Veicināt jaunu investīciju veikšanu uzņēmējdarbības paplašināšanā kā arī dotu stimulu uzņēmējiem veikt jaunas investīcijas.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6. jūlija noteikumos Nr. 503 "Noteikumi par aizdevumiem ar kapitāla atlaidi investīciju projektiem komersantiem konkurētspējas veicināšanai" (turpmāk - MK noteikumi) nepieciešami tehniski precizējumi, lai komersantiem un atbalsta sniedzējiem būtu pilnīgi un tiesiski skaidri aizdevumu programmas nosacījumi un īstenošanas gaita.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noteikt,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Līgums starp sabiedrību “Altum”, komersantu un citu finansētāju jāparaksta ne vēlāk kā sešu mēnešu laikā pēc sabiedrības “Altum” lēmuma par komersanta projekta finansēšanu. Minētais nosacījums paredz nodrošināt projekta uzraudzību, lai netiktu kavēta projekta īstenošana. Ņemot vērā, ka lielākos projektos ar kopējo  summu (attiecināmās + neattiecināmās izmaksas) virs 50 miljoniem euro, projekta īstenošana prasa vairāk laika - līgumu sagatavošana un slēgšana, dažādu atļauju saņemšanu, tāpēc projekts precizēts nosakot, ka lielajiem projektiem līgums starp sabiedrību “Altum”, komersantu un citu finansētāju ir jāparaksta ne vēlāk kā divpadsmit mēnešu laikā. Sabiedrība "Altum" ir tiesīga pagarināt noteiktos termiņus, ja novirzes no termiņiem ir radušās objektīvu, no komersanta neatkarīgu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gada laikā pēc līguma starp sabiedrību “Altum”, komersantu un citu finansētāju parakstīšanas komersantam ir jābūt veiktiem 10% maksājumiem no piemērojamās kapitāla atlaides summas. Ja maksājumi nav veikti 10% apmērā, sabiedrībai “Altum” ir tiesības lauzt līgumu. No piešķirtajām tiesībām izriet, ka sabiedrība “Altum” vērtē katru projekta attīstības gaitu un tajos gadījumos, kad tiek konstatēts, ka projekts netiek īstenots, tikai tad, sabiedrībai “Altum” ir pienākums lauzt līgumu. Sabiedrība "Altum" ir tiesīga pagarināt noteiktos termiņus, ja novirzes no termiņiem ir radušās objektīvu, no komersanta neatkarīgu apstākļu dēļ. Minētā prasība ir pamatojama ar Ministru kabineta  pieņemto lēmumu MK Noteikumu Nr. 503 apstiprināšanu, kas saistīta ar mērķtiecīgu investīciju projektu atbalstīšanu un valsts budžeta resursu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pieteikumam vērtēšanas procesā tiek dota priekšroka, ja tam ir iesniegts Eiropas Ekonomiskajā zonā reģistrētas kredītiestādes, tās filiāles vai tās meitas sabiedrības, kura ir tiesīga sniegt finanšu pakalpojumus Latvijā, vai starptautiskas finanšu institūcijas, piemēram, Eiropas Rekonstrukcijas un attīstības bankas, Eiropas Investīciju bankas, Ziemeļu Investīciju bankas, Eiropas Padomes attīstības bankas kredītkomitejas saistošs lēmums par aizdevuma piešķiršanu projekta īstenošanai, jo ir būtiski, ka valsts atbalsta nosacījumiem jāveicina pārredzamība, efektīva novērtēšana un kontrole attiecībā uz MK Noteikumu Nr. 503 noteikto nosacījumu ievērošanu un valsts budžeta līdzekļu izmantošanu. Ar saistošu lēmumu tiek saprasts lēmums, ko banka uzņemas finansēt investīciju projekta īstenošanai. Šis neierobežo komersantu nomainīt finansētāju uz aizdevumu līguma slēgšanu sabiedrībā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programmas mērķis ir nodrošināt komersantus ar finansējuma pieejamību noteiktiem investīciju projektiem (nozare, rādītāju sasniegšana), vienlaikus novēršot riskus, kas saistīti ar valsts līdzekļu izsaimniekošanu.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kritērija iekļaušana noteikumu atlasē nepasliktina esošo pieteikuma statusu, jo tas nav noraidāmais kritērijs un komersantam minēto dokumentu ir iespēja iesniegt līdz pat atlases beigām un Latvijas Investīciju un attīstības aģentūras (turpmāk –  LIAA)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"Altum" lēmumu par atbalsta piešķiršanu pieņem ne vēlāk kā sešu mēnešu laikā pēc nepieciešamo dokumentu saņemšanas saskaņā ar MK noteikumu 31. punktu. Un gadījumos, ja lēmums par atbalsta piešķiršanu sešu mēnešu laikā nav pieņemts, tad sabiedrība “Altum” pārtrauc lēmuma pieņemšanas procedūru un par to informē Aģentūru, kā arī komersantu. Aģentūra, ņemot vērā 31.</w:t>
      </w:r>
      <w:r w:rsidR="00000000" w:rsidRPr="00000000" w:rsidDel="00000000">
        <w:rPr>
          <w:vertAlign w:val="superscript"/>
          <w:rtl w:val="0"/>
        </w:rPr>
        <w:t xml:space="preserve">1</w:t>
      </w:r>
      <w:r w:rsidR="00000000" w:rsidRPr="00000000" w:rsidDel="00000000">
        <w:rPr>
          <w:rtl w:val="0"/>
        </w:rPr>
        <w:t xml:space="preserve"> punktā saņemto informāciju, informē atlases kārtā nākamo augstāko novērtējumu saņēmušo pieteikuma iesniedzēju par iespēju turpināt finansējuma pieprasījuma izvērtējumu sabiedrībā "Altum" esošā aizdevumu programmas pieejamā finansējuma ietvaros, ja citi ar projekta pieteikumu saistītie nosacījumi nav mainījušies un projekta pieteikums pēc būtības atbilst tā sākotnējam mērķim. Aģentūra ne vēlāk kā mēneša laikā pieņem lēmumu par šī pieteikuma apstiprināšanu, atbilstoši Aģentūras izveidotajam pieteikumu vērtēšanas sarakstam. Komersants, ar kuru ir pārtraukta lēmuma pieņemšanas procedūra sabiedrībā “Altum”, saskaņā ar šo noteikumu 31.1 punkta nosacījumu, var pieteikties nākamajā atlases kārtā, ja tāda tiks organizēta un ja projekts nebūs uzsākts.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projekta un piešķirtā atbalsta atbilstību šiem noteikumiem, sabiedrībai "Altum" ir tiesības nodot datus par komersantu un projektu aģentūrai, savukārt aģentūrai ir tiesības nodot datus par komersantu un projektu sabiedrībai "Altum", kā arī gan sabiedrībai “Altum”, gan aģentūrai ir tiesības bez maksas pieprasīt un saņemt tiešu pieeju datiem valsts informācijas sistēmās, datu bāzēs un reģistros tādā apjomā, kāds nepieciešams investīcijas īstenošanai un atbalsta sniegšanai komersantiem šo noteikumu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Citi tehniski precizējumi,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MK Noteikumu 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paredzot, ka aizdevumu programmas ietvaros iegādātajiem aktīviem t.sk. iekārtām (izņemot ēkām un būvēm, ja tās iegādājas vidējais komersants un izņemot lieliem komersantiem uzņēmējdarbības vietas iegādei), ir jābūt jauniem (paredzot stingrākas prasības vidējiem uzņēmumiem nekā noteikts Komisijas 2014. gada 17. jūnija Regulā (ES) Nr.  651/2014, ar ko noteiktas atbalsta kategorijas atzīst par saderīgām ar iekšējo tirgu, piemērojot Līguma 107. un 108. pantu (turpmāk -Komisijas regula 651/2014) 14. panta 6.punktā), jo projekta mērķis ir jaunu iekārtu un tehnoloģisko procesu ieviešana ražošanā vai pakalpojumu sniegšanu. Lielais un vidējais komersants var iegādāties arī lietotu ēku, atbilstoši Komisijas regulas 651/2014 14.panta 6.punktā noteiktajam (MK Noteikumu 13.12.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Noteikumu 40.5 apakšpunkts. Komisijas Regulas Nr. 651/2014 14. panta 17. punktā noteikts, ka  Zvejniecības un akvakultūras nozarē atbalstu nepiešķir uzņēmumiem, kuri ir izdarījuši vienu vai vairākus pārkāpumus, kas minēti Eiropas Parlamenta un Padomes Regulas (ES) Nr. 508/2014 10. panta 1. punkta a) līdz d) apakšpunktā un 10. panta 3. punktā, un attiecībā uz minētās regulas 11. pantā paredzētajām darbībām. Vienlaikus MK noteikumu 40.2.apakšpunkts nosaka, ka finansējumu nepiešķir: Komisijas Regulas Nr. 651/2014 1. panta 3. punktā noteiktajām nozarēm. Komisijas Regulas Nr. 651/2014 1. panta 3. punkta a) apakšpunkts nosaka, ka atbalstu nesniedz zvejniecības un akvakultūras nozarē, uz ko attiecas Eiropas Parlamenta un Padomes Regula (ES) Nr. 1379/2013, izņemot atbalstu mācībām, atbalstu MVU piekļuvei finansējumam, atbalstu pētniecības un attīstības jomā, inovācijas atbalstu MVU, atbalstu nelabvēlīgākā situācijā esošiem darba ņēmējiem un strādājošām personām ar invaliditāti, reģionālo ieguldījumu atbalstu attālajos reģionos (“tālākie reģioni” ir reģioni, kas definēti Līguma 349. pantā. Saskaņā ar Eiropadomes Lēmumu 2010/718/ES Senbertelemī kopš 2012. gada 1. janvāra vairs nav tālākais reģions. Saskaņā ar Eiropadomes Lēmumu 2012/419/ES Majota no 2014. gada 1. janvāra kļuva par tālāko reģionu), reģionālā darbības atbalsta shēmas, atbalstu lauksaimniecības ražīgumam un ilgtspējai izveidotās Eiropas inovāciju partnerība (EIP) darba grupu projektiem, atbalstu sabiedrības virzītas vietējās attīstības (SVVA) projektiem, atbalstu Eiropas teritoriālās sadarbības projektiem un atbalstu, kas ietverts finanšu produktos, kurus atbalsta no fonda InvestEU, ar izņēmumu attiecībā uz darbībām, kas uzskaitītas Komisijas Regulas (ES) Nr. 717/2014 1. panta 1. punktā. Latvijā nav attālie/tālākie reģioni., līdz ar to ņemot vērā arī Komisijas sniegto skaidrojumu State Aid e-wiki, atbildot uz Latvija uzdoto jautājumu 2017.gada 29.novembrī,tad MK noteikumu 40.5.apakšpunkts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šo noteikumu projektu virzītos grozījumus, papildus tiks grozīts LIAA izstrādātais Nolikums, kādā veic projektu atlasi atbilstoši MK Noteikumu 28. punktam, Atlases kārtas pieteikumu iesniegšanas beigu termiņš  tiks pagarināts līdz 2022.gada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reģistrēti komersanti, akciju sabiedrība "Attīstības finanšu institūcija Altum".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651/2014 ( 2014. gada 17. jūnijs ),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651/2014 ( 2014. gada 17. jūnijs ),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13.</w:t>
            </w:r>
            <w:r w:rsidR="00000000" w:rsidRPr="00000000" w:rsidDel="00000000">
              <w:rPr>
                <w:sz w:val="24"/>
                <w:vertAlign w:val="superscript"/>
                <w:rtl w:val="0"/>
              </w:rPr>
              <w:t xml:space="preserve">1</w:t>
            </w:r>
            <w:r w:rsidR="00000000" w:rsidRPr="00000000" w:rsidDel="00000000">
              <w:rPr>
                <w:sz w:val="24"/>
                <w:rtl w:val="0"/>
              </w:rPr>
              <w:t xml:space="preserve">2.</w:t>
            </w:r>
            <w:r w:rsidR="00000000" w:rsidRPr="00000000" w:rsidDel="00000000">
              <w:rPr>
                <w:sz w:val="24"/>
                <w:vertAlign w:val="superscript"/>
                <w:rtl w:val="0"/>
              </w:rPr>
              <w:t xml:space="preserve">1 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vidējiem uzņēmumiem, jo programmas ietvaros iegādātajiem aktīviem t.sk. iekārtām, ir jābūt jauniem, ja tos iegādājas liels vai vidējs uzņēmums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14.1.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14.1.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lai tiktu ievērota stimulējošā ietekme un tiktu novērsti pārkāpumi nākotnē.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 Latvijas Darba devēju konfederācija, Latvijas Finanšu nozares asociācija, Latvijas Ķīmijas un farmācijas uzņēmēju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Ņemti vērā iesaistīto institūciju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22-TA-475</w:t>
    </w:r>
    <w:r>
      <w:br/>
    </w:r>
    <w:r w:rsidR="00000000" w:rsidRPr="00000000" w:rsidDel="00000000">
      <w:rPr>
        <w:rtl w:val="0"/>
      </w:rPr>
      <w:t xml:space="preserve">Izdrukāts 30.07.2026. 00.08 - 4.0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22-TA-475</w:t>
    </w:r>
    <w:r>
      <w:br/>
    </w:r>
    <w:r w:rsidR="00000000" w:rsidRPr="00000000" w:rsidDel="00000000">
      <w:rPr>
        <w:rtl w:val="0"/>
      </w:rPr>
      <w:t xml:space="preserve">Izdrukāts 30.07.2026. 00.08 - 4.0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anotācija_(ex_ante)_22-TA-475.docx</dc:title>
</cp:coreProperties>
</file>

<file path=docProps/custom.xml><?xml version="1.0" encoding="utf-8"?>
<Properties xmlns="http://schemas.openxmlformats.org/officeDocument/2006/custom-properties" xmlns:vt="http://schemas.openxmlformats.org/officeDocument/2006/docPropsVTypes"/>
</file>