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187 "Sabiedrisko pakalpojumu sniedzēju iepirkuma procedūru un metu konkursu norises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2017.gada 28.februāra noteikumos Nr.187 "Sabiedrisko pakalpojumu sniedzēju iepirkuma procedūru un metu konkursu norises kārtība"" (turpmāk - noteikumu projekts) izstrādāts, lai Ministru kabineta 2017.gada 28.februāra noteikumos Nr.187 "Sabiedrisko pakalpojumu sniedzēju iepirkuma procedūru un metu konkursu norises kārtība" (turpmāk - noteikumi) veiktu nepieciešamos grozījumus un to regulējumu pielāgotu Sabiedrisko pakalpojumu sniedzēju iepirkumu likumā (turpmāk - SPSIL) veiktajiem grozījumiem, kas stāsies spēkā 2023.gada 25.oktobrī.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noteikumos veiktu nepieciešamos grozījumus un to regulējumu pielāgotu atbilstoši SPSIL veiktajiem grozījumiem, kuri ir izstrādāti, lai pārņemtu ar Komisijas 2019.gada 23.septembra Īstenošanas regulu (ES) 2019/1780, ar ko izveido standarta veidlapas paziņojumu publicēšanai publisko iepirkumu jomā un atceļ Īstenošanas regulu (ES) 2015/1986 (“e-veidlapas”) (turpmāk – Regula 2019/1780) izveidotās standarta veidlapas (e-veidlapas), kas Eiropas Savienības dalībvalstīm jāizmanto, lai publicētu publisko iepirkumu paziņojumus.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veiktajiem grozījumiem SPSIL un šie grozījumi minētajā likumā stāsies spēkā 2023.gada 25.oktobrī,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ar Regulu 2019/1780 izveidotās paziņojumu veidlapas, nepieciešams veikt grozījumus noteikumos, precizējot paziņojumu nosaukumus un to piemērošanas kārtību. Savukārt Regulas 2019/1780 izveidotās paziņojumu veidlapas tiek ieviestas ar Ministru kabineta noteikumiem "Iepirkuma un koncesijas procedūras paziņojumu noteikumi" (TAP 23-TA-2046).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informācija saskaņā ar normatīvajiem aktiem publicējama Iepirkumu uzraudzības biroja (turpmāk – IUB) tīmekļvietnē vai Eiropas Savienības Oficiālajā Vēstnesī, IUB kā sistēmas uzturētājs nodrošina publicējamās un nosūtāmās informācijas pārbaudi, publicēšanu un gadījumā, ja iepirkuma procedūras paredzamā līgumcena pārsniedz Ministru kabineta noteikto robežvērtību, nosūtīšanu Eiropas Savienības Publikāciju birojam publicēšanai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veic katra šāda paziņojuma manuālu pārbaudi pēc paziņojumu sagatavošanas Publikāciju vadības sistēmā (turpmāk – PVS), pirms paziņojumi tiek publicēti.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ar Regulu 2019/1780, izveidotās standarta veidlapas, tās tiek izstrādātas, paredzot paziņojumos iekļautās informācijas automatizētas validācijas (ja iespējams), un liela daļa informācijas paziņojumos tiks pārizmantota no iepriekš sagatavotiem paziņojumiem, veidojot paziņojumus, pārizmantojot jau iepriekš nopublicētu informāciju, tiks nodrošināta daudz lielāka ievadīto datu precizitāte, kā arī Eiropas Savienības Publikāciju birojs veic to paziņojumu validāciju, kuri tiek nosūtīti Eiropas Savienības Publikāciju birojam publicēšanai Eiropas Savienības Oficiālajā Vēstnesī. Neprecīzas informācijas publicēšanas gadījumā ir iespēja to novērst, pirmkārt, kļūdaini publicēto informāciju ir iespējams koriģēt, publicējot attiecīgo paziņojumu ar izmaiņām, kas tiek konsolidētas aktualizētajā paziņojumā. Otrkārt,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SPSIL tiek noteikts, ka sabiedrisko pakalpojumu sniedzēji PVS sagatavo, publicē un nosūta paziņojumus Eiropas Savienības Publikāciju birojam publicēšanai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ar Regulu 2019/1780 izveidotās standarta veidlapas, tiek papildināta PVS funkcionalitāte ar iespēju sabiedrisko pakalpojumu sniedzējiem publicēt sagatavotos paziņojumus IUB tīmekļvietnē, kā arī nosūtīt paziņojumus Eiropas Savienības Publikāciju birojam publicēšanai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SPSIL tiek noteikts, ka sabiedrisko pakalpojumu sniedzēji nodrošina SPSIL 40.panta pirmajā daļā minēto paziņojumu sagatavošanu un nosūtīšanu Eiropas Savienības Publikāciju birojam publicēšanai Eiropas Savienības Oficiālajā Vēstnesī, izmantojot PVS. Līdz ar to, ar noteikumu projektu veikti grozījumi noteikumu 3., 5., 7., 10., 13., 25., 27., 28., 30., 36., 37., 50., 61., 63., 64., 66., 72., 73., 87., 102., 105., 106., 111., 112., 128., 139.,141., 142., 144., 148, 149., 158., 173., 181., 188., 201., 202., 209. un 226.punktos.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SPSIL definīcijā “Iepirkumu procedūras dokuments” vairs neparedz atsevišķu norādi uz “paziņojums par līgumu”. Līdz ar to, izmaiņas veiktas noteikumu 14., 17., 38., 40., 42., 54., 76., 78., 89., 95., 115., 122., 131., 152., 160., 161., 166., 193. un 199.punktos.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SPSIL tiek noteikts, ka gadījumos, kad sabiedrisko pakalpojumu sniedzējs izdara grozījumus iepirkuma procedūras dokumentos, SPSIL 13. pantā piektajā daļā noteiktajā kārtībā veicamā iepirkuma dokumentos, metu konkursa dokumentācijā vai pagarina noteiktos pieteikumu, piedāvājumu vai metu iesniegšanas termiņus, sabiedrisko pakalpojumu sniedzējs atkārtoti publicē paziņojumu, ar kuru izsludināta iepirkuma procedūra, SPSIL 13.panta piektajā daļā noteiktajā kārtībā veicamais iepirkums vai metu konkurss. Atbilstoši minētajam ar noteikumu projektu tiek veikti grozījumi 9., 10., 35., 36., 71., 72., 110., 111., 147., 148. un 196. punktā, kā arī papildināts ar 202.</w:t>
      </w:r>
      <w:r w:rsidR="00000000" w:rsidRPr="00000000" w:rsidDel="00000000">
        <w:rPr>
          <w:vertAlign w:val="superscript"/>
          <w:rtl w:val="0"/>
        </w:rPr>
        <w:t xml:space="preserve">2</w:t>
      </w:r>
      <w:r w:rsidR="00000000" w:rsidRPr="00000000" w:rsidDel="00000000">
        <w:rPr>
          <w:rtl w:val="0"/>
        </w:rPr>
        <w:t xml:space="preserve">  un 202.</w:t>
      </w:r>
      <w:r w:rsidR="00000000" w:rsidRPr="00000000" w:rsidDel="00000000">
        <w:rPr>
          <w:vertAlign w:val="superscript"/>
          <w:rtl w:val="0"/>
        </w:rPr>
        <w:t xml:space="preserve">3</w:t>
      </w:r>
      <w:r w:rsidR="00000000" w:rsidRPr="00000000" w:rsidDel="00000000">
        <w:rPr>
          <w:rtl w:val="0"/>
        </w:rPr>
        <w:t xml:space="preserve">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Steidzamības gadījumos, ja nav iespējas piemērot pieteikumu, piedāvājumu iesniegšanas noteiktos termiņus, ir iespējams tos saīsināt. Šādos gadījumos pasūtītājs steidzamības pamatojumu norāda attiecīgā iepirkuma procedūras paziņojumā. Atbilstoši minētajam, grozījumi veikti noteikumu 28. un 64.punktā.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šobrīd tiek noteiktas sabiedrisko pakalpojumu sniedzēju tiesības informēt par plānotajiem iepirkumiem, publicējot periodisku informatīvu paziņojumu. Saskaņā ar Eiropas Parlamenta un Padomes Direktīva 2014/25/ES (2014.gada 26.februāris) par iepirkumu, ko īsteno subjekti, kuri darbojas ūdensapgādes, enerģētikas, transporta un pasta pakalpojumu nozarēs, un ar ko atceļ Direktīvu 2004/17/EK 44.panta 4.punkta a.apakšpunktu, 45.panta 2.punktu, 67.pantu un 92.panta 1.punkta a)apakšpunktu tiek izdalīti četru veidu periodiskie informatīvie paziņojumi. Pirmais tiek izmantots, lai saīsinātu piedāvājumu iesniegšanas termiņu, otrs, lai informētu par plānoto iepirkumu, trešais, ko izmanto iepirkuma procedūras izsludināšanai un ceturtais, ko izmanto sociālo un citu īpašo pakalpojumu iepirkumu izsludināšanai, attiecīgi pēc būtības šo paziņojumu publicēšanas sekas un informācijas apjoms ir atšķirīgs. SPSIL šobrīd ir paredzēti divu veidu periodiskie informatīvie paziņojumi.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2019/1780 pielikumā tiek paredzētas četras atsevišķas šo iepriekšējo informatīvo paziņojumu veidlapas, ar SPSIL likumprojektu šie paziņojumi izdalīti atbilstoši to nosaukumiem. Tādējādi noteikumu 4., 26., 28., 29., 31., 32., 34., 62., 63., 65., 67., 68., 70., 106. un 188.punktā veikti attiecīgi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paredzamās veidlapu izstrādes un uzturēšanas izmaksas nav nodalāmas un aprēķināmas atsevišķi, tās tiks nodrošinātas likumprojektā "Grozījumi Publisko iepirkumu likumā" (22-TA-2819) Finanšu ministrijas budžeta programmā “32.00.00 “Iepirkumu uzraudzības birojs” PVS uzturēšanai un veidlapu izstrādei paredzētā kopējā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23-TA-2186</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23-TA-2186</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anotācija_(ex_ante)_23-TA-2186.docx</dc:title>
</cp:coreProperties>
</file>

<file path=docProps/custom.xml><?xml version="1.0" encoding="utf-8"?>
<Properties xmlns="http://schemas.openxmlformats.org/officeDocument/2006/custom-properties" xmlns:vt="http://schemas.openxmlformats.org/officeDocument/2006/docPropsVTypes"/>
</file>