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880 "Atbalsta programmas nosacījumi energoefektivitātes paaugstināšanas pasākumu īstenošanai daudzdzīvokļu dzīvojamās mājās""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2024. gada 17. decembra noteikumos Nr. 880 "Atbalsta programmas nosacījumi energoefektivitātes paaugstināšanas pasākumu īstenošanai daudzdzīvokļu dzīvojamās mājās" (turpmāk- MK noteikumi Nr. 880).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izdots saskaņā ar Eiropas Savienības fondu 2021.—2027. gada plānošanas perioda vadības likuma 19. panta 13. un 14.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grozījumus MK noteikumos Nr. 880, palielinot sabiedrības "Altum" aizdevuma un garantijas apmēru, kā arī citu nosacījumu precizēšana, lai nosacījumi būtu skaidrāki, mazinātos birokrātiskais slogs un tiktu veicināta programmas apguve.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13. maijā tika pārtraukta jaunu pieteikumu pieņemšana daudzdzīvokļu māju energoefektivitātes atbalsta programmā, kas tiek realizēta MK noteikumu Nr. 880 ietvaros (turpmāk- Atbalsta programma). Šīs atbalsta programmas ietvaros rezervēts viss pieejamais finansējums, kas apstiprināts vispārējās atjaunošanas pasākumiem. Visvairāk projektu iesniegti no Rīgas reģiona – 52%, kam seko Vidzeme ar 24%, Kurzeme – 10%, Zemgale – 9% un Latgale – 5%. Aktīvākā valstspilsēta ir Rīga – saņemti 102 projektu pieteikumi.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pieteikumus vēl var iesniegt par daudzdzīvokļu mājām, ja ēku atjaunošanai plānots izmantot rūpnieciski ražotos koka karkasa paneļus, kā arī Latgales plānošanas reģiona daudzdzīvokļu ēkām, ja ar energoefektivitātes projektu paredzēts sasniegt 10–29% kopējās primārās enerģijas ietaupījumu. Šīm aktivitātēm paredzētais kapitāla atlaides finansējums ir pieejams.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programmas ietvaros iesniegto projektu pieteikumu plānotais kapitāla atlaides apjoms ir 242 EUR/m</w:t>
      </w:r>
      <w:r w:rsidR="00000000" w:rsidRPr="00000000" w:rsidDel="00000000">
        <w:rPr>
          <w:vertAlign w:val="superscript"/>
          <w:rtl w:val="0"/>
        </w:rPr>
        <w:t xml:space="preserve">2</w:t>
      </w:r>
      <w:r w:rsidR="00000000" w:rsidRPr="00000000" w:rsidDel="00000000">
        <w:rPr>
          <w:rtl w:val="0"/>
        </w:rPr>
        <w:t xml:space="preserve"> kā arī vienā mājā vidēji ir 40 dzīvokļu īpašumi. Ja salīdzina ar Ministru kabineta 2022. gada 14. jūlija noteikumu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ietvaros realizēto atbalsta programmu, kurā kapitāla atlaides apjoms ir 175 EUR/m</w:t>
      </w:r>
      <w:r w:rsidR="00000000" w:rsidRPr="00000000" w:rsidDel="00000000">
        <w:rPr>
          <w:vertAlign w:val="superscript"/>
          <w:rtl w:val="0"/>
        </w:rPr>
        <w:t xml:space="preserve">2</w:t>
      </w:r>
      <w:r w:rsidR="00000000" w:rsidRPr="00000000" w:rsidDel="00000000">
        <w:rPr>
          <w:rtl w:val="0"/>
        </w:rPr>
        <w:t xml:space="preserve"> kā arī vienā mājā vidēji ir 33 dzīvokļu īpašumi, vērojama tendence pieaugt gan mājas platībai, gan arī vidējām izmaksām, vidēji 38%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programmas ietvaros, pirms pieteikuma atbalsta saņemšanai iesniegšanai, var tik izstrādāta tehniskā dokumentācija. MK noteikumos Nr. 880 27.2 apakšpunktā noteikts, ka atbalstu nepiešķir darbībām, kuras uzskatāmas par faktiski pabeigtām vai pilnībā īstenotām, pirms ir iesniegts pieteikums atbalsta saņemšanai, līdz ar to atbalsta saņēmējiem nav viennozīmīgi skaidri definēts, vai tehniskās dokumentācijas izmaksas, kas radušās pirms pieteikuma atbalsta saņemšanai iesniegšanas, ir iespējams attiecināt MK noteikumu Nr. 880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MK noteikumu Nr. 880 46. un 89. punkta redakcijām – lēmums par atbalsta piešķiršanu un līguma noslēgšana ar sabiedrību "Altum" noteikts vienā termiņā – līdz 2028. gada 1. martam. Nepieciešams novērst savstarpēji pretrunīgās MK noteikumu Nr. 880 46. un 89. punktu redakcijas.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Pieaugot māju platībai kā arī palielinoties ēku atjaunošanas izmaksām, nepieciešams palielināt maksimālos sabiedrības "Altum" aizdevuma un garantijas apmērus. MK noteikumu Nr. 880 53. punktā nepieciešams noteikt, ka sabiedrības "Altum" maksimālais aizdevuma apmērs projekta īstenošanai ir līdz 7 000 000 </w:t>
      </w:r>
      <w:r w:rsidR="00000000" w:rsidRPr="00000000" w:rsidDel="00000000">
        <w:rPr>
          <w:i w:val="1"/>
          <w:rtl w:val="0"/>
        </w:rPr>
        <w:t xml:space="preserve">euro </w:t>
      </w:r>
      <w:r w:rsidR="00000000" w:rsidRPr="00000000" w:rsidDel="00000000">
        <w:rPr>
          <w:rtl w:val="0"/>
        </w:rPr>
        <w:t xml:space="preserve">kā arī MK noteikumu Nr. 880 63. punktā nepieciešams noteikt, ka garantētā summa vienas ēkas energoefektivitātes uzlabošanas pasākumiem nepārsniedz 5 600 000 </w:t>
      </w:r>
      <w:r w:rsidR="00000000" w:rsidRPr="00000000" w:rsidDel="00000000">
        <w:rPr>
          <w:i w:val="1"/>
          <w:rtl w:val="0"/>
        </w:rPr>
        <w:t xml:space="preserve">euro</w:t>
      </w:r>
      <w:r w:rsidR="00000000" w:rsidRPr="00000000" w:rsidDel="00000000">
        <w:rPr>
          <w:rtl w:val="0"/>
        </w:rPr>
        <w:t xml:space="preserve">. Līdz 2025. gada 13.maijam tika iesniegti kapitāla atlaides rezervācijas pieteikumi par visu atbalsta programmai pieejamo finansējuma apmēru. Pēc kapitāla atlaides rezervācijas, pēc tam arī pakalpojumu sniedzēja atlases, kad skaidri zināmas projekta kopējās izmaksas, tiks piešķirts atbalsts - piešķirts sabiedrības "Altum" aizdevums, garantija un kapitāla atlaide. Atbalsta piešķiršana, līdz ar to līguma slēgšana par atbalsta saņemšanu vēl ne ar vienu projektu nav veikta, līdz ar to ierosinātās izmaiņu dēļ MK noteikumos Nr. 880 nebūs nepieciešams veikt izmaiņas klientu iesniegtajos pieteikumos, kā arī gaidāmajos atbalsta līgumos. Ierosinātās izmaiņas nodrošinās, ka projektiem, kuri plāno veikt kompleksu ēku atjaunošanu būs iespējams saņemt sabiedrības "Altum" aizdevumu par visām projekta attiecināmajām izmaksām vai garantiju 80% apmērā no cita finansētāja attiecināmo izmaksu aizdevuma. Ar grozījumiem MK noteikumos Nr.880 atbalstu varēs saņemt mājas, kurām ir liela platība un kurās ir lielāks mājsaimniecību skaits. Salīdzinājumā ar vairākiem maziem projektiem, bet summāri platības ziņā līdzvērtīgas, lieliem projektiem ir zemākas administratīvas izmaksas (projektēšanas, būvniecības un uzraudzības izmaksas), lielāks energoefektivitātes ieguvums (renovācijas rezultātā siltumenerģijas ietaupījums uz kopējo ieguldījumu ir augstāks) un plašāks sabiedriskais efekts.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2025. gada 13. augusta valdes sēdē tika izskatīts jautājums par daudzdzīvokļu māju energoefektivitātes atbalsta programmas rādītāju novērtējumu. Tika secināts, ka noteikumu projekta ietekme uz plānotājiem atbalsta programmas rādītājiem ir nebūtiska (sagaidāmo paredzamo un sagaidāmo neparedzamo zaudējumu apjoma pieaugums nepārsniedz 4% apmēru), līdz ar to Ministru kabineta 2025. gada 15. jūlija sēdes protokola Nr. 28 66. § (25-TA-1249 (IP)) apstiprinātais programmu rādītāju novērtējums ir aktuāls un tas nav jāgroza.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precizēt MK noteikumos Nr. 880 27.2 apakšpunktu, nosakot, ka kā izņēmums ir darbības, kuru izmaksas iekļauj kapitāla atlaides palielināšanā saskaņā ar MK noteikumu Nr. 880 30.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precizēt MK noteikumu Nr. 880 89. punktu, nosakot, ka Sabiedrība "Altum" pieņem lēmumus par atbalsta piešķiršanu līdz brīdim, kamēr pieejams MK noteikumu Nr. 880 7. punktā minētais finansējums, bet ne vēlāk kā līdz 2028. gada 15.februārim.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81.4.1. un 81.4.2. apakšpunktā ir veikti tehniski precizējumi, lai šajā apakšpunktā noteiktās summas salāgotu ar Regulas Nr. 2023/2831 4. panta 6. punkta "b" apakšpunktā noteiktajām summām.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daudzdzīvokļu dzīvojamo māju dzīvokļu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 (t.sk. būvniecības uzņēmumi), pašvaldības, biedrības, kapitālsabiedrības, kas ir iesaistītas daudzdzīvokļu dzīvojamo māju pārvaldīšanā un apsaimniekošanā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ietvaru, tas ietekmē juridiskās personas, kas iesaistītas daudzdzīvokļu māju atjaunošanā.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Nr. 2023/2831 par Līguma par Eiropas Savienības darbību 107. un 108. panta piemērošanu de minimis atbalstam (Eiropas Savienības Oficiālais Vēstnesis, 2013. gada 24. decembris, Nr. L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konstatēts, ka Noteikumu projekta 81.4.1. un 81.4.2. apakšpunktā noteiktās summas neatbilst Regulas Nr. 2023/2831 4. panta 6. punkta "b" apakšpunktā noteiktajām summām. Attiecīgi precizēts Noteikumu projekta 81.4. apakšpunkts, salāgojot to ar Regulas Nr. 2023/2831 4. panta 6. punkta "b"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Nr. 2023/2831 par Līguma par Eiropas Savienības darbību 107. un 108. panta piemērošanu de minimis atbalstam (Eiropas Savienības Oficiālais Vēstnesis, 2013. gada 24. decembris, Nr. L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81.4.1. un 81.4.2.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būtiski nemaina esošo regulējumu un neparedz ieviest jaunas politiskās iniciatīvas, līdz ar to sabiedrības līdzdalība netiek nodrošināta.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cita starpā,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atjaunošana labvēlīgi ietekmē pašvaldību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enerģijas patēriņš, būvniecībā tiek izmantoti energoefektīvi materiāli.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līdz 2029. gada 31. decembrim primārais enerģijas ikgadējais patēriņš daudzdzīvokļu mājās ar uzlabotu energoefektivitāti plānots 21 162 MWh/gadā.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25-TA-1175</w:t>
    </w:r>
    <w:r>
      <w:br/>
    </w:r>
    <w:r w:rsidR="00000000" w:rsidRPr="00000000" w:rsidDel="00000000">
      <w:rPr>
        <w:rtl w:val="0"/>
      </w:rPr>
      <w:t xml:space="preserve">Izdrukāts 29.07.2026. 21.38 - 3.0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25-TA-1175</w:t>
    </w:r>
    <w:r>
      <w:br/>
    </w:r>
    <w:r w:rsidR="00000000" w:rsidRPr="00000000" w:rsidDel="00000000">
      <w:rPr>
        <w:rtl w:val="0"/>
      </w:rPr>
      <w:t xml:space="preserve">Izdrukāts 29.07.2026. 21.38 - 3.0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anotācija_(ex_ante)_25-TA-1175.docx</dc:title>
</cp:coreProperties>
</file>

<file path=docProps/custom.xml><?xml version="1.0" encoding="utf-8"?>
<Properties xmlns="http://schemas.openxmlformats.org/officeDocument/2006/custom-properties" xmlns:vt="http://schemas.openxmlformats.org/officeDocument/2006/docPropsVTypes"/>
</file>