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4. aprīļa noteikumos Nr. 166 "Valsts atbalsta piešķiršanas kārtība vaislas lauksaimniecības dzīvnieku ierakstīšanai ciltsgrāmatā un ciltsreģistrā un vietējo apdraudēto šķirņu saglabāšanai""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15. augusta protokollēmuma Nr. 40 43. § 36. punktam Zemkopības ministrijas budžeta apakšprogrammā 21.01.00 "Valsts atbalsts lauksaimniecībai un lauku attīstībai" papildu finansējums valsts atbalstam 2024. gadā ir 46 918 370 </w:t>
      </w:r>
      <w:r w:rsidR="00000000" w:rsidRPr="00000000" w:rsidDel="00000000">
        <w:rPr>
          <w:i w:val="1"/>
          <w:rtl w:val="0"/>
        </w:rPr>
        <w:t xml:space="preserve">euro</w:t>
      </w:r>
      <w:r w:rsidR="00000000" w:rsidRPr="00000000" w:rsidDel="00000000">
        <w:rPr>
          <w:rtl w:val="0"/>
        </w:rPr>
        <w:t xml:space="preserve">, no kuriem šajā noteikumu projektā paredzētā atbalsta finansēšanai plānoti 20 418 370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2023. gada 4. aprīļa noteikumos Nr. 166 "Valsts atbalsta piešķiršanas kārtība vaislas lauksaimniecības dzīvnieku ierakstīšanai ciltsgrāmatā un ciltsreģistrā un vietējo apdraudēto šķirņu saglabāšanai"" (turpmāk - noteikumu projekts) sagatavots atbalsta nodrošināšanai 2024. gadā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izmaksām, kas saistītas ar vaislas dzīvnieku ciltsdokumentācijas sagatavošanu un dzīvnieku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vietējo apdraudēto šķirņu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2023. gada 4. aprīļa noteikumi Nr. 166 "Valsta atbalsta piešķiršanas kārtība vaislas lauksaimniecības dzīvnieku ierakstīšanai ciltsgrāmatā un ciltsreģistrā un vietējo apdraudēto šķirņu saglabāšanai" (turpmāk - noteikumi Nr. 166), kuros noteikts valsts atbalsta apmērs, piešķiršanas kritēriji un kārtība kārtējā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Zemkopības ministrijas budžeta apakšprogrammā 21.01.00 “Valsts atbalsts lauksaimniecībai un lauku attīstībai” vaislas lauksaimniecības dzīvnieku ierakstīšanai ciltsgrāmatā, kā arī to ģenētiskās kvalitātes noteikšanai un produktivitātes datu izvērtēšanai un vietējo apdraudēto šķirņu saglabāšanai 2024. gadam paredzētais finansējums ir 20 418 370 </w:t>
      </w:r>
      <w:r w:rsidR="00000000" w:rsidRPr="00000000" w:rsidDel="00000000">
        <w:rPr>
          <w:i w:val="1"/>
          <w:rtl w:val="0"/>
        </w:rPr>
        <w:t xml:space="preserve">euro</w:t>
      </w:r>
      <w:r w:rsidR="00000000" w:rsidRPr="00000000" w:rsidDel="00000000">
        <w:rPr>
          <w:rtl w:val="0"/>
        </w:rPr>
        <w:t xml:space="preserve">, nepieciešams to sadalīt pa nozarēm.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2022. gadam paredzēts 20 418 370  </w:t>
      </w:r>
      <w:r w:rsidR="00000000" w:rsidRPr="00000000" w:rsidDel="00000000">
        <w:rPr>
          <w:i w:val="1"/>
          <w:rtl w:val="0"/>
        </w:rPr>
        <w:t xml:space="preserve">euro</w:t>
      </w:r>
      <w:r w:rsidR="00000000" w:rsidRPr="00000000" w:rsidDel="00000000">
        <w:rPr>
          <w:rtl w:val="0"/>
        </w:rPr>
        <w:t xml:space="preserve"> apmērā, un noteikumu Nr. 247 4. punktā ir plānots finansējums pa nozarēm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Vaislas lauksaimniecības dzīvnieku ierakstīšanai ciltsgrāmatā un ciltsreģistrā, to ģenētiskās kvalitātes noteikšanai, produktivitātes datu izvērtēšanai  un novērtēšanai pēc pēcnācējiem  - 20 195 890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sivēnmātēm – 7 528 388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piena šķirņu slaucamajām govīm, tostarp pirmpienēm, – 7 941 691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gaļas šķirņu zīdītājgovīm un telēm, kas vecākas par 12 mēnešiem, – 3 474 484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piena šķirņu slaucamajām kazām, tostarp pirmpienēm, – 85 558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vaislas aitu mātēm – 776 057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vaislas staltbriežiem un dambriežiem –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tīršķirnes vaislas ķēvēm – 189 711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Lauksaimniecības dzīvnieku vietējo apdraudēto šķirņu saglabāšanai – 222 480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salīdzinājumā ar 2023. gadu finansējums šim pasākumam ir par 1 581 630 </w:t>
      </w:r>
      <w:r w:rsidR="00000000" w:rsidRPr="00000000" w:rsidDel="00000000">
        <w:rPr>
          <w:i w:val="1"/>
          <w:rtl w:val="0"/>
        </w:rPr>
        <w:t xml:space="preserve">euro</w:t>
      </w:r>
      <w:r w:rsidR="00000000" w:rsidRPr="00000000" w:rsidDel="00000000">
        <w:rPr>
          <w:rtl w:val="0"/>
        </w:rPr>
        <w:t xml:space="preserve"> mazāks, finansējums 2024. gadā ievērojami ir samazināts tām nozarēm, kurām ir vislielākais kopējais finansējums - cūkkopībai - par  aptuveni 700 tūkstošiem </w:t>
      </w:r>
      <w:r w:rsidR="00000000" w:rsidRPr="00000000" w:rsidDel="00000000">
        <w:rPr>
          <w:i w:val="1"/>
          <w:rtl w:val="0"/>
        </w:rPr>
        <w:t xml:space="preserve">euro</w:t>
      </w:r>
      <w:r w:rsidR="00000000" w:rsidRPr="00000000" w:rsidDel="00000000">
        <w:rPr>
          <w:rtl w:val="0"/>
        </w:rPr>
        <w:t xml:space="preserve">; un piena nozarei - par 882 tūkstošiem </w:t>
      </w:r>
      <w:r w:rsidR="00000000" w:rsidRPr="00000000" w:rsidDel="00000000">
        <w:rPr>
          <w:i w:val="1"/>
          <w:rtl w:val="0"/>
        </w:rPr>
        <w:t xml:space="preserve">euro</w:t>
      </w:r>
      <w:r w:rsidR="00000000" w:rsidRPr="00000000" w:rsidDel="00000000">
        <w:rPr>
          <w:rtl w:val="0"/>
        </w:rPr>
        <w:t xml:space="preserve">. Pārējām nozarēm, kā arī vietējo apdraudēto šķirņu saglabāšanai finansējums atstāts 2023. gada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finansējuma samazinājuma dēļ cūkkopības nozarē tiks samazināts atbalstīto dzīvnieku skaits. Savukārt piena lopkopības nozarē ir samazinājies govju skaits, tādēļ paredzams, ka kopējā finansējuma samazinājums būtiski neietekmēs atbalsta limes par dzīvnieku, un  tās saglabātas 2023. gada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biedrībām turpina pieaugt dažādas šķirnes dzīvnieku audzētāju biedrību (turpmāk - biedrības) izmaksas, piemēram, grāmatvedības pakalpojumu izmaksas un biroja telpu nomas. Tāpat jāņem vērā, ka  palielināsies izmaksas saistībā ar valsts noteiktās minimālās algas (attiecīgi arī nodokļu) celšanu, kas ietekmēs arī izmaksas par biedrību ciltsdarba speciālistu darbu. Ievērojot pieaugošās izmaksas, </w:t>
      </w:r>
      <w:r w:rsidR="00000000" w:rsidRPr="00000000" w:rsidDel="00000000">
        <w:rPr>
          <w:b w:val="1"/>
          <w:rtl w:val="0"/>
        </w:rPr>
        <w:t xml:space="preserve">nepieciešams palielināt finansējumu administratīvo izmaksu segšana</w:t>
      </w:r>
      <w:r w:rsidR="00000000" w:rsidRPr="00000000" w:rsidDel="00000000">
        <w:rPr>
          <w:rtl w:val="0"/>
        </w:rPr>
        <w:t xml:space="preserve">i tām biedrībām, kuras darbojas ar mazāku dzīvnieku skaitu un kurām tādējādi arī kopējās izmaksas uz vienu dzīvnieku ir lielākas.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166 15.1. apakšpunkts, 16. punkts, 21.1., 21.2., 21.3., 23.1. un 23.2. apakšpunkts, palielinot cūkkopības, gaļas liellopu un kazkopības nozarēs atbalstu administratīvajām izmaksām līdz 2,50 </w:t>
      </w:r>
      <w:r w:rsidR="00000000" w:rsidRPr="00000000" w:rsidDel="00000000">
        <w:rPr>
          <w:i w:val="1"/>
          <w:rtl w:val="0"/>
        </w:rPr>
        <w:t xml:space="preserve">euro</w:t>
      </w:r>
      <w:r w:rsidR="00000000" w:rsidRPr="00000000" w:rsidDel="00000000">
        <w:rPr>
          <w:rtl w:val="0"/>
        </w:rPr>
        <w:t xml:space="preserve"> (palielinājums par 0,50</w:t>
      </w:r>
      <w:r w:rsidR="00000000" w:rsidRPr="00000000" w:rsidDel="00000000">
        <w:rPr>
          <w:i w:val="1"/>
          <w:rtl w:val="0"/>
        </w:rPr>
        <w:t xml:space="preserve">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šīs administratīvās izmaksas neizriet no noteikumu projekta, bet ir organizācijas darbības nodrošināšanas izmaksas.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cūkkopības nozarei 2024. gadā ir samazināts kopējais finansējums, ir jāsamazina </w:t>
      </w:r>
      <w:r w:rsidR="00000000" w:rsidRPr="00000000" w:rsidDel="00000000">
        <w:rPr>
          <w:b w:val="1"/>
          <w:rtl w:val="0"/>
        </w:rPr>
        <w:t xml:space="preserve">sivēnmāšu skaits</w:t>
      </w:r>
      <w:r w:rsidR="00000000" w:rsidRPr="00000000" w:rsidDel="00000000">
        <w:rPr>
          <w:rtl w:val="0"/>
        </w:rPr>
        <w:t xml:space="preserve">, par kuram var saņemt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15.1.1. un 15.1.2. apakšpunkts, kā arī 16. punkts, paredzot, ka atbalstu rēķina no 2000 sivēnmātēm ganāmpulkā. Attiecīgi precizēts arī noteikumu Nr. 166 1.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166 nepieciešams precizēt vairākas normas attiecībā uz </w:t>
      </w:r>
      <w:r w:rsidR="00000000" w:rsidRPr="00000000" w:rsidDel="00000000">
        <w:rPr>
          <w:b w:val="1"/>
          <w:rtl w:val="0"/>
        </w:rPr>
        <w:t xml:space="preserve">vietējo apdraudēto šķirņu dzīvnieku saglabāšanu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jāprecizē laika periods, kurā dzīvnieku īpašniekam ir jāievēro noteikumos Nr. 166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būtiski, ka vietējo apdraudēto šķirņu dzīvnieku īpašnieki ievēro audzēšanas programmā noteiktās prasības, jo tas būtiski ietekmē šķirnes saglabāšanas un izkopšanas iespējas. Tāpēc tas jānosaka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jāparedz, ka tajos gadījumos, kad dzīvnieka īpašniekam ir mainījies īpašnieks, prasības attiecas arī uz jauno īpašnieku;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jāprecizē atzinuma par dzīvnieka atbilstību audzēšanas programmas kritērijiem izsniegšanas laiks.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166 izdarīti sekojoši precizējumi attiecībā uz vietējo apdraudēto šķirņu dzīvnieku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166 39.2. apakšpunktā noteikts, ka visas prasības dzīvnieka īpašnieks ievēro līdz nākamā gada 15. aprīlim. Šāds periods izvēlēts, jo kārtējā gadā iesniegumu par atbalstu pretendents iesniedz līdz 15. aprīlim. Tātad prasības ir jāievēro gadu, kā tas bija arī 2023.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166 39.2. apakšpunkts papildināts ar 39.2.1., 39.2.2. un 39.2.3. apakšpunktiem. 39.2.1. apakšpunktā ir saglabātas jau pašlaik spēkā esošās prasības, svītrojot nosacījumus par saistību periodu, jo saistību periods ar noteikumu projektu ir noteikts 39.2. apakšpunkta ievaddaļā. 39.2.2. apakšpunktā ir iekļauts nosacījums par audzēšanas programmā noteikto prasību ievērošanu. Savukārt 39.2.2. apakšpunktā noteikts pienākums informēt dzīvnieka jauno īpašnieku par noteiktajām prasībām. Attiecīgi 42. punktā precizēti nosacījumi gadījumā, ja atbalsta saņēmējs vai jaunais dzīvnieka īpašnieks nav ievērojis noteiktās prasības. Šādā gadījumā atbalstu atmaksā tā persona, kas to ir saņēmusi - atbalsta saņēmējs.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39.2. apakšpunkta un 42. punktā ir skaidri noteiktas prasības attiecībā uz pretendentu un jauno dzīvnieka īpašnieku, 43. punkts ir lieks un tāpēc svītrots no noteikumiem Nr. 166.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precizēts noteikumu Nr. 166 40. punkts, paredzot, ka atzinumu par dzīvnieka atbilstību audzēšanas programmai biedrība izsniedz kārtēja gadā. Tātad pretendents 2024. gadā Lauku atbalsta dienestā iesniegs atzinumu, kas izsniegts ne agrāk kā 2024.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saņem subsidētus ciltsdarba pakalpojumus, kā arī atbalstu par vietējo apdraudēto šķirņu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Šķirnes lauksaimniecības dzīvnieku audzētāju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dzīvnieku īpašnieki saņem subsidētus ciltsdarba pakalpojumus, kā arī atbalstu par vietējo apdraudēto šķirņu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šķirnes lauksaimniecības dzīvnieku audzētāju biedrības sniedz ganāmpulka īpašniekiem subsidētus ciltsdarba pakalpojumus un saņem atbalstu par administratīvajām izmaksām.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pasākumi veicina nodarbinātību un ražošanu laukos, un tas pozitīvi ietekmē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Ciltsdarba pasākumi veicina kvalitatīvu dzīvnieku audzēšanu, un tas labvēlīgi ietekmē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Liela daļa atbalsta gala labumu guvēji ir mazie un vidējie uzņēmumi, tādējādi atbalsts ietekmē šos uzņēmumus.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ciltsdarbam sniedz būtisku ieguldījumu saimniecību saražoto gala produktu kvantitatīvajos un kvalitatīvajos rādītājos. Tādējādi pieejamais atbalsts veicina saimniecību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Stiprinot lopkopības nozares saimniecības, tiek saglabāta lauku apdzīvotība un veicināta nodarbinātība laukos.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20 418 370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20 418 370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20 418 370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20 418 370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2023. gada 15. augusta protokollēmuma Nr. 40 43. § 36. punktam Zemkopības ministrijas budžeta apakšprogrammā 21.01.00 "Valsts atbalsts lauksaimniecībai un lauku attīstībai" papildu finansējums valsts atbalstam 2024. gadā ir 46 918 370 </w:t>
            </w:r>
            <w:r w:rsidR="00000000" w:rsidRPr="00000000" w:rsidDel="00000000">
              <w:rPr>
                <w:sz w:val="24"/>
                <w:i w:val="1"/>
                <w:rtl w:val="0"/>
              </w:rPr>
              <w:t xml:space="preserve">euro</w:t>
            </w:r>
            <w:r w:rsidR="00000000" w:rsidRPr="00000000" w:rsidDel="00000000">
              <w:rPr>
                <w:sz w:val="24"/>
                <w:rtl w:val="0"/>
              </w:rPr>
              <w:t xml:space="preserve">, no kuriem šajā noteikumu projektā paredzētā atbalsta finansēšanai plānoti 20 418 370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15. augusta protokollēmuma Nr. 40 43. § 36. punktam Zemkopības ministrijas budžeta apakšprogrammā 21.01.00 "Valsts atbalsts lauksaimniecībai un lauku attīstībai" piešķirtais papildu finansējums valsts atbalstam 2024. gadā 46 918 370 </w:t>
      </w:r>
      <w:r w:rsidR="00000000" w:rsidRPr="00000000" w:rsidDel="00000000">
        <w:rPr>
          <w:i w:val="1"/>
          <w:rtl w:val="0"/>
        </w:rPr>
        <w:t xml:space="preserve">euro</w:t>
      </w:r>
      <w:r w:rsidR="00000000" w:rsidRPr="00000000" w:rsidDel="00000000">
        <w:rPr>
          <w:rtl w:val="0"/>
        </w:rPr>
        <w:t xml:space="preserve"> paredzēts šādiem pasākumiem un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valsts atbalstam vaislas lauksaimniecības dzīvnieku ierakstīšanai ciltsgrāmatā, kā arī to ģenētiskās kvalitātes noteikšanai un produktivitātes datu izvērtēšanai, un lauksaimniecības dzīvnieku vietējo apdraudēto šķirņu saglabāšanai – 20 418 370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selekcijas materiāla izstrādei, lai veicinātu konvenciālo, integrēto un bioloģisko lauksaimniecības kultūraugu audzēšanas tehnoloģiju, – 2 500 000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lauksaimniecībā izmantojamiem zinātnes pētījumiem un lauksaimniecības zinātnisko institūciju materiāli tehniskās bāzes pilnveidošanai – 8 000 000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kredītprocentu daļējai dzēšanai investīciju kredītiem, lauksaimniecībā izmantojamās zemes iegādes kredītiem, lauksaimniecības dzīvnieku iegādes kredītiem un īstermiņa kredītiem – 10 000 000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ražas, dzīvnieku, sējumu un stādījumu apdrošināšanas polises cenas daļējai kompensācijai –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lauksaimniecības un pārtikas produktu noieta veicināšanai – 1 000 000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ciltsdarba centrs, Latvijas Šķirnes dzīvnieku audzētāju savienība, Latvijas Gaļas liellopu 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23-TA-2675</w:t>
    </w:r>
    <w:r>
      <w:br/>
    </w:r>
    <w:r w:rsidR="00000000" w:rsidRPr="00000000" w:rsidDel="00000000">
      <w:rPr>
        <w:rtl w:val="0"/>
      </w:rPr>
      <w:t xml:space="preserve">Izdrukāts 30.07.2026. 00.26 - 1.0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23-TA-2675</w:t>
    </w:r>
    <w:r>
      <w:br/>
    </w:r>
    <w:r w:rsidR="00000000" w:rsidRPr="00000000" w:rsidDel="00000000">
      <w:rPr>
        <w:rtl w:val="0"/>
      </w:rPr>
      <w:t xml:space="preserve">Izdrukāts 30.07.2026. 00.26 - 1.0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anotācija_(ex_ante)_23-TA-2675.docx</dc:title>
</cp:coreProperties>
</file>

<file path=docProps/custom.xml><?xml version="1.0" encoding="utf-8"?>
<Properties xmlns="http://schemas.openxmlformats.org/officeDocument/2006/custom-properties" xmlns:vt="http://schemas.openxmlformats.org/officeDocument/2006/docPropsVTypes"/>
</file>