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pašvaldību finanšu izlīdzināšanas fonda ieņēmumiem un to sadales kārtību 2025.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pašvaldību finanšu izlīdzināšanas fonda ieņēmumiem un to sadales kārtību 2025. gadā" (turpmāk – noteikumu projekts) izstrādāts, pamatojoties uz Pašvaldību finanšu izlīdzināšanas likuma 9. panta otro daļu, kas nosaka, ka Ministru kabinets divu nedēļu laikā pēc gadskārtējā valsts budžeta likuma izsludināšanas izdod noteikumus par pašvaldību finanšu izlīdzināšanas fonda (turpmāk – izlīdzināšanas fonds) ieņēmumiem un to sadales kārtību attiecīgajā budžeta gadā, kā arī pamatojoties uz likuma "Par valsts budžetu 2025. gadam un budžeta ietvaru 2025., 2026. un 2027. gadam" 32. panta 4. punktu, kurā noteikts, ka Ministru kabinets nosaka kārtību, kādā pašvaldībām piešķir valsts budžeta dotāciju.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pašvaldību finanšu izlīdzināšanas kārtību, t.i., katrai pašvaldībai no pašvaldību finanšu izlīdzināšanas fonda (turpmāk - izlīdzināšanas fonds) saņemamo dotāciju vai veicamo iemaksu izlīdzināšanas fondā, kas aprēķināta saskaņā ar Pašvaldību finanšu izlīdzināšanas likuma 8.pantu, kārtību, kādā veicamas iemaksas izlīdzināšanas fondā, kārtību, kādā izmaksājamas dotācijas no izlīdzināšanas fonda, kā arī kārtību, kādā pašvaldībām piešķir budžeta dotāciju.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spēkā stāšanās termiņš ir 2025. gada 1. janvāris, lai atbilstoši likumā "Par valsts budžetu 2025. gadam un budžeta ietvaru 2025., 2026. un 2027. gadam" paredzētajam valsts budžeta finansējuma apmēram tiktu nodrošināta dotāciju pārskaitīšana pašvaldībām.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finanšu izlīdzināšanas likuma 9. panta otro daļu šādi noteikumi jāizstrādā katru gadu, nosakot katrai pašvaldībai aprēķināto no izlīdzināšanas fonda izmaksājamo dotāciju vai izlīdzināšanas fondā veicamās iemaksas un kārtību, kādā tiek veiktas iemaksas izlīdzināšanas fondā un izmaksāta dotācija no tā, kā arī aprēķināto izlīdzināmo vienību skaitu katrā pašvaldībā, pamatojoties uz iedzīvotāju skaitu, pašvaldības teritorijas platību kvadrātkilometros, iedzīvotāju ienākuma nodokļa un nekustamā īpašuma nodokļa ieņēmumu prognozi.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nodrošināta Pašvaldību finanšu izlīdzināšanas likumā noteikto normu izpilde un pašvaldības tiktu nodrošinātas ar finanšu resursiem, radot tām līdzīgas iespējas ar likumu noteikto funkciju izpildei, nepieciešams noteikt katrai pašvaldībai aprēķināto no izlīdzināšanas fonda izmaksājamo dotāciju vai izlīdzināšanas fondā veicamās iemaksas un kārtību, kādā tiek veiktas iemaksas izlīdzināšanas fondā un izmaksāta dotācija no tā, kā arī aprēķināto izlīdzināmo vienību skaitu katrā pašvaldībā, pamatojoties uz iedzīvotāju skaitu, pašvaldības teritorijas platību kvadrātkilometros, iedzīvotāju ienākuma nodokļa un nekustamā īpašuma nodokļa ieņēmumu prognozi.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2025. gada pašvaldību finanšu izlīdzināšanas aprēķinu (pieejams Finanšu ministrijas mājaslapā saitē https://www.fm.gov.lv/lv/pasvaldibu-finansu-izlidzinasana-2025-gadam), pašvaldību finanšu izlīdzināšanas fonda ieņēmumi plānoti 246,16 milj. </w:t>
      </w:r>
      <w:r w:rsidR="00000000" w:rsidRPr="00000000" w:rsidDel="00000000">
        <w:rPr>
          <w:i w:val="1"/>
          <w:rtl w:val="0"/>
        </w:rPr>
        <w:t xml:space="preserve">euro</w:t>
      </w:r>
      <w:r w:rsidR="00000000" w:rsidRPr="00000000" w:rsidDel="00000000">
        <w:rPr>
          <w:rtl w:val="0"/>
        </w:rPr>
        <w:t xml:space="preserve"> apmērā. Tos veido valsts budžeta dotācija 50,63 milj. </w:t>
      </w:r>
      <w:r w:rsidR="00000000" w:rsidRPr="00000000" w:rsidDel="00000000">
        <w:rPr>
          <w:i w:val="1"/>
          <w:rtl w:val="0"/>
        </w:rPr>
        <w:t xml:space="preserve">euro</w:t>
      </w:r>
      <w:r w:rsidR="00000000" w:rsidRPr="00000000" w:rsidDel="00000000">
        <w:rPr>
          <w:rtl w:val="0"/>
        </w:rPr>
        <w:t xml:space="preserve"> apmērā un pašvaldību iemaksas 195,53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iemaksas izlīdzināšanas fondā pārskaita atbilstoši iedzīvotāju ienākuma nodokļa sadalei, t.i., kad no iedzīvotāju ienākuma nodokļa ieņēmumu budžeta sadales konta Valsts kase veic nodokļa sadali, attiecīgi tiek arī ieturētas iemaksas izlīdzināšanas fondā no šī konta atbilstoši iedzīvotāju ienākuma nodokļa ieņēmumu prognozētai daļai šo noteikumu 1. pielikumā norādīto iemaksu procentu apmērā. Savukārt dotāciju no izlīdzināšanas fonda Valsts kase pašvaldībām izmaksā atbilstoši šo noteikumu 2. pielikumā minētajam procentuālajam sadalījumam. Saskaņā ar Pašvaldību finanšu izlīdzināšanas likuma 10. panta trešo daļu Valsts kase dotāciju no izlīdzināšanas fonda pašvaldībām izmaksā divas reizes mēnesī – ne vēlāk kā līdz attiecīgā mēneša 15. un 25.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dotācija izlīdzināšanas fondā ieskaitāma likuma “Par valsts budžetu 2025. gadam un budžeta ietvaru 2025., 2026. un 2027. gadam” 32. panta 1. punktā noteiktajā apmērā saskaņā ar Finanšu ministrijas apstiprinātu finansēšanas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2025. gadam un budžeta ietvaru 2025., 2026. un 2027. gadam”  32. panta 2. punktā noteikta budžeta dotācija pašvaldībām 52,80 milj. </w:t>
      </w:r>
      <w:r w:rsidR="00000000" w:rsidRPr="00000000" w:rsidDel="00000000">
        <w:rPr>
          <w:i w:val="1"/>
          <w:rtl w:val="0"/>
        </w:rPr>
        <w:t xml:space="preserve">euro</w:t>
      </w:r>
      <w:r w:rsidR="00000000" w:rsidRPr="00000000" w:rsidDel="00000000">
        <w:rPr>
          <w:rtl w:val="0"/>
        </w:rPr>
        <w:t xml:space="preserve"> apmērā, kura tiek integrēta pašvaldību finanšu izlīdzināšanas sistēmā. Budžeta dotāciju sadalījumā pa pašvaldībām aprēķina pēc iedzīvotāju ienākuma nodokļa sadales principiem, kura tiek iekļauta vērtēto ieņēmumu prognozē. Budžeta dotāciju pašvaldībām piešķir saskaņā ar šo noteikumu 4. pielikumu. Noteikumu projekts paredz, ka Valsts kase reizi mēnesī līdz attiecīgā mēneša 20. datumam nodrošina budžeta dotācijas 1/12 daļas (janvārī-novembrī – summa, kas noapaļota līdz pilniem euro, bet decembrī – starpība starp gada budžeta dotācijas summu un janvārī-novembrī pārskaitīto summu kopā) apmērā no šo noteikumu 4. pielikumā norādītā finansējuma pārskaitīšanu uz attiecīgo pašvaldību norādītajiem kontiem, uz  kuriem Valsts kase pārskaita iedzīvotāju ienākuma nodokļa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Administratīvo teritoriju un apdzīvoto vietu likuma pārejas noteikumu 33.</w:t>
      </w:r>
      <w:r w:rsidR="00000000" w:rsidRPr="00000000" w:rsidDel="00000000">
        <w:rPr>
          <w:vertAlign w:val="superscript"/>
          <w:rtl w:val="0"/>
        </w:rPr>
        <w:t xml:space="preserve">7</w:t>
      </w:r>
      <w:r w:rsidR="00000000" w:rsidRPr="00000000" w:rsidDel="00000000">
        <w:rPr>
          <w:rtl w:val="0"/>
        </w:rPr>
        <w:t xml:space="preserve"> punktu, ar 2025. gada pašvaldību vēlēšanās jaunievēlētās Madonas novada pašvaldības domes pirmo sēdi izbeidzas bijušās Varakļānu novada pašvaldības domes pilnvaras. Līdz ar to noteikumu projekta 2., 3., 4. un 5. pielikumam ir izveidotas trīs daļas - pirmajā daļā ir norādīta attiecīgā informācija par 2025. gadu visām pašvaldībām, izņemot Madonas novadu un Varakļānu novadu, otrajā daļā ir norādīta attiecīgā informācija par Madonas novadu un Varakļānu novadu pirms to apvienošanas, proti, no 2025. gada 1. janvāra līdz 2025. gada 30. jūnijam, savukārt trešajā daļā norādīta informācija par Madonas novadu sākot ar 2025. gada 1. jūliju pēc apvienošanās ar Varakļānu novada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neatbilst minētajiem kritērijiem, sabiedrības līdzdalības kārtība projekta izstrādē netiek piemērota.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izpildi nodrošina to esošo funkciju un uzdevumus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24-TA-2748</w:t>
    </w:r>
    <w:r>
      <w:br/>
    </w:r>
    <w:r w:rsidR="00000000" w:rsidRPr="00000000" w:rsidDel="00000000">
      <w:rPr>
        <w:rtl w:val="0"/>
      </w:rPr>
      <w:t xml:space="preserve">Izdrukāts 29.07.2026. 23.42 - 2.0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24-TA-2748</w:t>
    </w:r>
    <w:r>
      <w:br/>
    </w:r>
    <w:r w:rsidR="00000000" w:rsidRPr="00000000" w:rsidDel="00000000">
      <w:rPr>
        <w:rtl w:val="0"/>
      </w:rPr>
      <w:t xml:space="preserve">Izdrukāts 29.07.2026. 23.42 - 2.0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anotācija_(ex_ante)_24-TA-2748.docx</dc:title>
</cp:coreProperties>
</file>

<file path=docProps/custom.xml><?xml version="1.0" encoding="utf-8"?>
<Properties xmlns="http://schemas.openxmlformats.org/officeDocument/2006/custom-properties" xmlns:vt="http://schemas.openxmlformats.org/officeDocument/2006/docPropsVTypes"/>
</file>