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76 "Augļu koku un ogulāju pavairošanas materiāla atbilstības kritēriju un aprites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7. februāra noteikumos Nr. 76 "Augļu koku un ogulāju pavairošanas materiāla atbilstības kritēriju un aprites noteikumi""(turpmāk – noteikumu projekts) izstrādāts, jo spēkā stājusies Komisijas 2025. gada 29. janvāra Īstenošanas direktīva (ES) 2025/145, ar ko attiecībā uz Savienībā reglamentētajiem nekarantīnas organismiem tabakas gredzenplankumainības vīrusu, tomātu gredzenplankumainības vīrusu, </w:t>
      </w:r>
      <w:r w:rsidR="00000000" w:rsidRPr="00000000" w:rsidDel="00000000">
        <w:rPr>
          <w:i w:val="1"/>
          <w:rtl w:val="0"/>
        </w:rPr>
        <w:t xml:space="preserve">Pucciniastrum minimum</w:t>
      </w:r>
      <w:r w:rsidR="00000000" w:rsidRPr="00000000" w:rsidDel="00000000">
        <w:rPr>
          <w:rtl w:val="0"/>
        </w:rPr>
        <w:t xml:space="preserve"> (Schweinitz) Arthur un vīģu mozaīkas izraisītāju groza Īstenošanas direktīvu 2014/98/ES un to labo attiecībā uz pasākumiem pret </w:t>
      </w:r>
      <w:r w:rsidR="00000000" w:rsidRPr="00000000" w:rsidDel="00000000">
        <w:rPr>
          <w:i w:val="1"/>
          <w:rtl w:val="0"/>
        </w:rPr>
        <w:t xml:space="preserve">Candidatus </w:t>
      </w:r>
      <w:r w:rsidR="00000000" w:rsidRPr="00000000" w:rsidDel="00000000">
        <w:rPr>
          <w:rtl w:val="0"/>
        </w:rPr>
        <w:t xml:space="preserve">Phytoplasma </w:t>
      </w:r>
      <w:r w:rsidR="00000000" w:rsidRPr="00000000" w:rsidDel="00000000">
        <w:rPr>
          <w:i w:val="1"/>
          <w:rtl w:val="0"/>
        </w:rPr>
        <w:t xml:space="preserve">prunorum</w:t>
      </w:r>
      <w:r w:rsidR="00000000" w:rsidRPr="00000000" w:rsidDel="00000000">
        <w:rPr>
          <w:rtl w:val="0"/>
        </w:rPr>
        <w:t xml:space="preserve"> Seemüller &amp; Schneider (turpmāk – direktīva 2025/145).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 februāra noteikumus Nr. 76 "Augļu koku un ogulāju pavairošanas materiāla atbilstības kritēriju un aprites noteikumi"" (turpmāk – noteikumi Nr. 76) papildināt ar Eiropas Savienībā reglamentēto nekarantīnas organismiem (turpmāk – RNKO) – </w:t>
      </w:r>
      <w:r w:rsidR="00000000" w:rsidRPr="00000000" w:rsidDel="00000000">
        <w:rPr>
          <w:i w:val="1"/>
          <w:rtl w:val="0"/>
        </w:rPr>
        <w:t xml:space="preserve">Pucciniastrum minimum</w:t>
      </w:r>
      <w:r w:rsidR="00000000" w:rsidRPr="00000000" w:rsidDel="00000000">
        <w:rPr>
          <w:rtl w:val="0"/>
        </w:rPr>
        <w:t xml:space="preserve">, tabakas gredzenplankumainības un tomātu gredzenplankumainības vīrusu, kā arī noteiktas prasības augļaugu pavairojamā materiāla kategoriju vizuālajām pārbaudēm, paraugu ņemšanai un testēšanai un atbilstības prasības ražošanas vietas daļai, ražošanas vietai vai apgabalam.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28. novembra Īstenošanas regulā (ES) 2019/2072, ar ko paredz vienotus nosacījumus Eiropas Parlamenta un Padomes Regulas (ES) 2016/2031 par aizsardzības pasākumiem pret augiem kaitīgajiem organismiem īstenošanai, atceļ Komisijas Regulu (EK) Nr. 690/2008 un groza Komisijas Īstenošanas regulu (ES) 2018/2019 (turpmāk - Īstenošanas regula 2019/2072) ir izveidoti Savienības karantīnas organismu, aizsargājamās zonas karantīnas organismu un RNKO saraksti. Lai novērstu visu iepriekšminēto kaitīgo organismu iekļūšanu un izplatīšanos Eiropas Savienības teritorijā, regulā 2019/2072 ir noteiktas prasības noteiktu augu, augu produktu un citu objektu ievešanai un pārvietošanai Eiropas Savienības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15. oktobra Īstenošanas direktīva 2014/98/ES, ar ko īsteno Padomes Direktīvu 2008/90/EK attiecībā uz konkrētām prasībām, kuras noteiktas tās I pielikumā minētajām augļaugu ģintīm un sugām, konkrētām prasībām, kas jāievēro piegādātājiem, un sīki izstrādātiem noteikumiem par oficiālajām pārbaudēm (turpmāk - Īstenošanas direktīva 2014/98/ES),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konkrētas kvalitātes, veselīguma un fitosanitārās prasības noteiktu augļaugu ģintīm un sugām, kā arī noteikumus par oficiālajām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grozīta Īstenošanas direktīva 2014/98/ES, lai atjauninātu noteiktu kaitīgo organismu fitosanitāro statusu un grozītu pasākumus pret kaitīgajiem organismiem.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RNKO kopā ar attiecīgajiem stādīšanai paredzētajiem augiem ir norādīti Īstenošanas regulas (ES) 2019/2072 IV pielikumā, un atbilstošie pasākumi, kas veicami, lai novērstu minēto RNKO klātbūtni uz minētajiem stādīšanai paredzētajiem augiem, ir noteikti minētās īstenošanas regulas V pielikumā. Attiecībā uz RNKO, kuri ietekmē augļaugu pavairošanas materiālu un augļaugus, kas paredzēti augļu ražošanai, pasākumi, lai novērstu minēto RNKO klātbūtni, ir paredzēti tikai Īstenošanas direktīvā 2014/98/ES.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76, kas nosaka augļu koku un ogulāju pavairošanas materiāla atbilstības un aprites kritērijus. To 2. pielikumā "Augiem kaitīgie organismi, kas ietekmē materiāla kvalitāti" uzskaitītas augļaugu sugas un to RNKO, savukārt 5. pielikumā "Vizuālās pārbaudes, paraugu ņemšanas un testēšanas prasības" noteiktas augļaugu kategoriju vizuālo pārbaužu, paraugu ņemšanas un testēšanas un atbilstības prasības ražošanas vietas daļām, ražošanas vietām vai apgabaliem.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direktīvas 2025/145 prasības, sagatavots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Vīģu mozaīkas izraisītājs </w:t>
      </w:r>
      <w:r w:rsidR="00000000" w:rsidRPr="00000000" w:rsidDel="00000000">
        <w:rPr>
          <w:rtl w:val="0"/>
        </w:rPr>
        <w:t xml:space="preserve">ir svītrots no Īstenošanas regulas 2019/2072 IV pielikuma J daļas, jo tas vairs neatbilst nosacījumiem tā iekļaušanai RNKO sarakstā. Tāpēc šis kaitīgais organisms ir svītrots no Īstenošanas direktīvas 2014/98/ES I pielikuma.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2025/145 pielikuma 1. punkta a) apakšpunkts nosaka šī kaitīgā organisma svītrošanu.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76 2. pielikumā "Augiem kaitīgie organismi, kas ietekmē materiāla kvalitāti" tabulas A daļā 5. punktā sugai Vīģe (</w:t>
      </w:r>
      <w:r w:rsidR="00000000" w:rsidRPr="00000000" w:rsidDel="00000000">
        <w:rPr>
          <w:i w:val="1"/>
          <w:rtl w:val="0"/>
        </w:rPr>
        <w:t xml:space="preserve">Ficus carica</w:t>
      </w:r>
      <w:r w:rsidR="00000000" w:rsidRPr="00000000" w:rsidDel="00000000">
        <w:rPr>
          <w:rtl w:val="0"/>
        </w:rPr>
        <w:t xml:space="preserve"> L.) ir svītrotas ailes "Vīrusi, viroīdi, vīrusveidīgas slimības un fitoplazmas" un RNKO – Vīģu mozaīkas izraisītājs [FGM000]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w:t>
      </w:r>
      <w:r w:rsidR="00000000" w:rsidRPr="00000000" w:rsidDel="00000000">
        <w:rPr>
          <w:i w:val="1"/>
          <w:rtl w:val="0"/>
        </w:rPr>
        <w:t xml:space="preserve"> </w:t>
      </w:r>
      <w:r w:rsidR="00000000" w:rsidRPr="00000000" w:rsidDel="00000000">
        <w:rPr>
          <w:b w:val="1"/>
          <w:i w:val="1"/>
          <w:rtl w:val="0"/>
        </w:rPr>
        <w:t xml:space="preserve">Pucciniastrum minimum</w:t>
      </w:r>
      <w:r w:rsidR="00000000" w:rsidRPr="00000000" w:rsidDel="00000000">
        <w:rPr>
          <w:rtl w:val="0"/>
        </w:rPr>
        <w:t xml:space="preserve"> (Schweinitz) Arthur ir papildināts Īstenošanas regulas 2019/2072 IV pielikuma J daļas saraksts. Šis RNKO ir sastopams uz dzērveņu, brūkleņu, melleņu un zileņu (</w:t>
      </w:r>
      <w:r w:rsidR="00000000" w:rsidRPr="00000000" w:rsidDel="00000000">
        <w:rPr>
          <w:i w:val="1"/>
          <w:rtl w:val="0"/>
        </w:rPr>
        <w:t xml:space="preserve">Vaccinium</w:t>
      </w:r>
      <w:r w:rsidR="00000000" w:rsidRPr="00000000" w:rsidDel="00000000">
        <w:rPr>
          <w:rtl w:val="0"/>
        </w:rPr>
        <w:t xml:space="preserve"> L. ģints) augļaugu pavairošanas materiāla un augļaugiem, kas paredzēti augļu ražošanai, izņemot ziedputekšņus un sēklas. Līdz ar to, lai nodrošinātu fitosanitāro aizsardzību, minētais kaitīgais organisms attiecībā uz minēto ģinti ir tiek iekļauts Īstenošanas direktīvas 2014/98/ES I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2025/145 pielikuma 1. punkta b) apakšpunkts nosaka šī kaitīgā organisma pievienošanu</w:t>
      </w:r>
      <w:r w:rsidR="00000000" w:rsidRPr="00000000" w:rsidDel="00000000">
        <w:rPr>
          <w:i w:val="1"/>
          <w:rtl w:val="0"/>
        </w:rPr>
        <w:t xml:space="preserve"> Vaccinum </w:t>
      </w:r>
      <w:r w:rsidR="00000000" w:rsidRPr="00000000" w:rsidDel="00000000">
        <w:rPr>
          <w:rtl w:val="0"/>
        </w:rPr>
        <w:t xml:space="preserve">L. ģints RNKO sarakstam.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76 2. pielikumā "Augiem kaitīgie organismi, kas ietekmē materiāla kvalitāti" tabulas A daļā 17. punktā sugām dzērvene, brūklene, mellene un zilene (</w:t>
      </w:r>
      <w:r w:rsidR="00000000" w:rsidRPr="00000000" w:rsidDel="00000000">
        <w:rPr>
          <w:i w:val="1"/>
          <w:rtl w:val="0"/>
        </w:rPr>
        <w:t xml:space="preserve">Vaccinium</w:t>
      </w:r>
      <w:r w:rsidR="00000000" w:rsidRPr="00000000" w:rsidDel="00000000">
        <w:rPr>
          <w:rtl w:val="0"/>
        </w:rPr>
        <w:t xml:space="preserve"> L.) RNKO saraksts ir papildināts ar sēni – </w:t>
      </w:r>
      <w:r w:rsidR="00000000" w:rsidRPr="00000000" w:rsidDel="00000000">
        <w:rPr>
          <w:i w:val="1"/>
          <w:rtl w:val="0"/>
        </w:rPr>
        <w:t xml:space="preserve">Pucciniastrum minimum</w:t>
      </w:r>
      <w:r w:rsidR="00000000" w:rsidRPr="00000000" w:rsidDel="00000000">
        <w:rPr>
          <w:rtl w:val="0"/>
        </w:rPr>
        <w:t xml:space="preserve"> (Schweinitz) Arthur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Tabakas gredzenplankumainības vīruss</w:t>
      </w:r>
      <w:r w:rsidR="00000000" w:rsidRPr="00000000" w:rsidDel="00000000">
        <w:rPr>
          <w:rtl w:val="0"/>
        </w:rPr>
        <w:t xml:space="preserve"> ir svītrots no Īstenošanas regulas 2019/2072 II pielikuma Savienības karantīnas organismu saraksta. Attiecībā uz </w:t>
      </w:r>
      <w:r w:rsidR="00000000" w:rsidRPr="00000000" w:rsidDel="00000000">
        <w:rPr>
          <w:i w:val="1"/>
          <w:rtl w:val="0"/>
        </w:rPr>
        <w:t xml:space="preserve">Vaccinium</w:t>
      </w:r>
      <w:r w:rsidR="00000000" w:rsidRPr="00000000" w:rsidDel="00000000">
        <w:rPr>
          <w:rtl w:val="0"/>
        </w:rPr>
        <w:t xml:space="preserve"> L. augļaugu pavairošanas materiālu un augļaugiem, kas paredzēti augļu ražošanai, izņemot ziedputekšņus un sēklas, Īstenošanas regulas 2019/2072 IV pielikuma J daļā tabakas gredzenplankumainības vīruss ir norādīts kā RNKO. Lai piemērotu Īstenošanas regulas 2019/2072 prasības un nodrošinātu pienācīgu fitosanitārās aizsardzības līmeni, tabakas gredzenplankumainības vīruss attiecībā uz </w:t>
      </w:r>
      <w:r w:rsidR="00000000" w:rsidRPr="00000000" w:rsidDel="00000000">
        <w:rPr>
          <w:i w:val="1"/>
          <w:rtl w:val="0"/>
        </w:rPr>
        <w:t xml:space="preserve">Vaccinium</w:t>
      </w:r>
      <w:r w:rsidR="00000000" w:rsidRPr="00000000" w:rsidDel="00000000">
        <w:rPr>
          <w:rtl w:val="0"/>
        </w:rPr>
        <w:t xml:space="preserve"> L. ģinti ir iekļauts direktīvas 2014/98/ES II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2025/145 pielikuma 2. punkts nosaka tabakas gredzenplankumainības vīrusa pievienošanu </w:t>
      </w:r>
      <w:r w:rsidR="00000000" w:rsidRPr="00000000" w:rsidDel="00000000">
        <w:rPr>
          <w:i w:val="1"/>
          <w:rtl w:val="0"/>
        </w:rPr>
        <w:t xml:space="preserve">Vaccinum</w:t>
      </w:r>
      <w:r w:rsidR="00000000" w:rsidRPr="00000000" w:rsidDel="00000000">
        <w:rPr>
          <w:rtl w:val="0"/>
        </w:rPr>
        <w:t xml:space="preserve"> L. ģints RNKO sarakstam.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76 2. pielikumā "Augiem kaitīgie organismi, kas ietekmē materiāla kvalitāti" tabulas B daļā 17. punktā sugām dzērvene, brūklene, mellene un zilene (</w:t>
      </w:r>
      <w:r w:rsidR="00000000" w:rsidRPr="00000000" w:rsidDel="00000000">
        <w:rPr>
          <w:i w:val="1"/>
          <w:rtl w:val="0"/>
        </w:rPr>
        <w:t xml:space="preserve">Vaccinium</w:t>
      </w:r>
      <w:r w:rsidR="00000000" w:rsidRPr="00000000" w:rsidDel="00000000">
        <w:rPr>
          <w:rtl w:val="0"/>
        </w:rPr>
        <w:t xml:space="preserve"> L.) RNKO saraksts ir papildināts ar tabakas gredzenplankumainības vīrusu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Tomātu gredzenplankumainības vīruss</w:t>
      </w:r>
      <w:r w:rsidR="00000000" w:rsidRPr="00000000" w:rsidDel="00000000">
        <w:rPr>
          <w:rtl w:val="0"/>
        </w:rPr>
        <w:t xml:space="preserve"> ir svītrots no Īstenošanas regulas 2019/2072 II pielikuma Savienības karantīnas organismu saraksta un attiecībā uz </w:t>
      </w:r>
      <w:r w:rsidR="00000000" w:rsidRPr="00000000" w:rsidDel="00000000">
        <w:rPr>
          <w:i w:val="1"/>
          <w:rtl w:val="0"/>
        </w:rPr>
        <w:t xml:space="preserve">Malus</w:t>
      </w:r>
      <w:r w:rsidR="00000000" w:rsidRPr="00000000" w:rsidDel="00000000">
        <w:rPr>
          <w:rtl w:val="0"/>
        </w:rPr>
        <w:t xml:space="preserve"> Mill., </w:t>
      </w:r>
      <w:r w:rsidR="00000000" w:rsidRPr="00000000" w:rsidDel="00000000">
        <w:rPr>
          <w:i w:val="1"/>
          <w:rtl w:val="0"/>
        </w:rPr>
        <w:t xml:space="preserve">Prunus</w:t>
      </w:r>
      <w:r w:rsidR="00000000" w:rsidRPr="00000000" w:rsidDel="00000000">
        <w:rPr>
          <w:rtl w:val="0"/>
        </w:rPr>
        <w:t xml:space="preserve"> L. un </w:t>
      </w:r>
      <w:r w:rsidR="00000000" w:rsidRPr="00000000" w:rsidDel="00000000">
        <w:rPr>
          <w:i w:val="1"/>
          <w:rtl w:val="0"/>
        </w:rPr>
        <w:t xml:space="preserve">Vaccinium</w:t>
      </w:r>
      <w:r w:rsidR="00000000" w:rsidRPr="00000000" w:rsidDel="00000000">
        <w:rPr>
          <w:rtl w:val="0"/>
        </w:rPr>
        <w:t xml:space="preserve"> L. augļaugu pavairošanas materiālu un augļaugiem, kas paredzēti augļu ražošanai, izņemot ziedputekšņus un sēklas, un </w:t>
      </w:r>
      <w:r w:rsidR="00000000" w:rsidRPr="00000000" w:rsidDel="00000000">
        <w:rPr>
          <w:i w:val="1"/>
          <w:rtl w:val="0"/>
        </w:rPr>
        <w:t xml:space="preserve">Rubus</w:t>
      </w:r>
      <w:r w:rsidR="00000000" w:rsidRPr="00000000" w:rsidDel="00000000">
        <w:rPr>
          <w:rtl w:val="0"/>
        </w:rPr>
        <w:t xml:space="preserve"> L., izņemot ziedputekšņus, ir norādīts kā RNKO Īstenošanas regulas 2019/2072 IV pielikuma J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Īstenošanas regulas 2019/2072 prasības un nodrošinātu pienācīgu fitosanitārās aizsardzības līmeni, tomātu gredzenplankumainības vīruss attiecībā uz </w:t>
      </w:r>
      <w:r w:rsidR="00000000" w:rsidRPr="00000000" w:rsidDel="00000000">
        <w:rPr>
          <w:i w:val="1"/>
          <w:rtl w:val="0"/>
        </w:rPr>
        <w:t xml:space="preserve">Malus</w:t>
      </w:r>
      <w:r w:rsidR="00000000" w:rsidRPr="00000000" w:rsidDel="00000000">
        <w:rPr>
          <w:rtl w:val="0"/>
        </w:rPr>
        <w:t xml:space="preserve"> Mill., </w:t>
      </w:r>
      <w:r w:rsidR="00000000" w:rsidRPr="00000000" w:rsidDel="00000000">
        <w:rPr>
          <w:i w:val="1"/>
          <w:rtl w:val="0"/>
        </w:rPr>
        <w:t xml:space="preserve">Prunus</w:t>
      </w:r>
      <w:r w:rsidR="00000000" w:rsidRPr="00000000" w:rsidDel="00000000">
        <w:rPr>
          <w:rtl w:val="0"/>
        </w:rPr>
        <w:t xml:space="preserve"> L., </w:t>
      </w:r>
      <w:r w:rsidR="00000000" w:rsidRPr="00000000" w:rsidDel="00000000">
        <w:rPr>
          <w:i w:val="1"/>
          <w:rtl w:val="0"/>
        </w:rPr>
        <w:t xml:space="preserve">Vaccinium</w:t>
      </w:r>
      <w:r w:rsidR="00000000" w:rsidRPr="00000000" w:rsidDel="00000000">
        <w:rPr>
          <w:rtl w:val="0"/>
        </w:rPr>
        <w:t xml:space="preserve"> L. un </w:t>
      </w:r>
      <w:r w:rsidR="00000000" w:rsidRPr="00000000" w:rsidDel="00000000">
        <w:rPr>
          <w:i w:val="1"/>
          <w:rtl w:val="0"/>
        </w:rPr>
        <w:t xml:space="preserve">Rubus</w:t>
      </w:r>
      <w:r w:rsidR="00000000" w:rsidRPr="00000000" w:rsidDel="00000000">
        <w:rPr>
          <w:rtl w:val="0"/>
        </w:rPr>
        <w:t xml:space="preserve"> L. ģintīm ir iekļauts direktīvas 2014/98/ES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2025/145 pielikuma 2. punkts nosaka tomātu gredzenplankumainības vīrusa pievienošanu </w:t>
      </w:r>
      <w:r w:rsidR="00000000" w:rsidRPr="00000000" w:rsidDel="00000000">
        <w:rPr>
          <w:i w:val="1"/>
          <w:rtl w:val="0"/>
        </w:rPr>
        <w:t xml:space="preserve">Malus</w:t>
      </w:r>
      <w:r w:rsidR="00000000" w:rsidRPr="00000000" w:rsidDel="00000000">
        <w:rPr>
          <w:rtl w:val="0"/>
        </w:rPr>
        <w:t xml:space="preserve"> Mill., </w:t>
      </w:r>
      <w:r w:rsidR="00000000" w:rsidRPr="00000000" w:rsidDel="00000000">
        <w:rPr>
          <w:i w:val="1"/>
          <w:rtl w:val="0"/>
        </w:rPr>
        <w:t xml:space="preserve">Prunus</w:t>
      </w:r>
      <w:r w:rsidR="00000000" w:rsidRPr="00000000" w:rsidDel="00000000">
        <w:rPr>
          <w:rtl w:val="0"/>
        </w:rPr>
        <w:t xml:space="preserve"> L., </w:t>
      </w:r>
      <w:r w:rsidR="00000000" w:rsidRPr="00000000" w:rsidDel="00000000">
        <w:rPr>
          <w:i w:val="1"/>
          <w:rtl w:val="0"/>
        </w:rPr>
        <w:t xml:space="preserve">Vaccinium</w:t>
      </w:r>
      <w:r w:rsidR="00000000" w:rsidRPr="00000000" w:rsidDel="00000000">
        <w:rPr>
          <w:rtl w:val="0"/>
        </w:rPr>
        <w:t xml:space="preserve"> L. un </w:t>
      </w:r>
      <w:r w:rsidR="00000000" w:rsidRPr="00000000" w:rsidDel="00000000">
        <w:rPr>
          <w:i w:val="1"/>
          <w:rtl w:val="0"/>
        </w:rPr>
        <w:t xml:space="preserve">Rubus</w:t>
      </w:r>
      <w:r w:rsidR="00000000" w:rsidRPr="00000000" w:rsidDel="00000000">
        <w:rPr>
          <w:rtl w:val="0"/>
        </w:rPr>
        <w:t xml:space="preserve"> L. ģinšu RNKO sarakstam.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76 2. pielikumā "Augiem kaitīgie organismi, kas ietekmē materiāla kvalitāti" tabulas B daļā 7. punktā ābelei (Malus Mill.), 9. punktā parastajai mandelei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Prunus dulcis</w:t>
      </w:r>
      <w:r w:rsidR="00000000" w:rsidRPr="00000000" w:rsidDel="00000000">
        <w:rPr>
          <w:rtl w:val="0"/>
        </w:rPr>
        <w:t xml:space="preserve"> (Mill.) D.A. Webb), 10. punktā parastajai aprikozei (</w:t>
      </w:r>
      <w:r w:rsidR="00000000" w:rsidRPr="00000000" w:rsidDel="00000000">
        <w:rPr>
          <w:i w:val="1"/>
          <w:rtl w:val="0"/>
        </w:rPr>
        <w:t xml:space="preserve">Prunus armeniaca</w:t>
      </w:r>
      <w:r w:rsidR="00000000" w:rsidRPr="00000000" w:rsidDel="00000000">
        <w:rPr>
          <w:rtl w:val="0"/>
        </w:rPr>
        <w:t xml:space="preserve"> L.), 11. punktā saldajam ķirsim un skābajam ķirsim (</w:t>
      </w:r>
      <w:r w:rsidR="00000000" w:rsidRPr="00000000" w:rsidDel="00000000">
        <w:rPr>
          <w:i w:val="1"/>
          <w:rtl w:val="0"/>
        </w:rPr>
        <w:t xml:space="preserve">Prunus avium</w:t>
      </w:r>
      <w:r w:rsidR="00000000" w:rsidRPr="00000000" w:rsidDel="00000000">
        <w:rPr>
          <w:rtl w:val="0"/>
        </w:rPr>
        <w:t xml:space="preserve"> L. un </w:t>
      </w:r>
      <w:r w:rsidR="00000000" w:rsidRPr="00000000" w:rsidDel="00000000">
        <w:rPr>
          <w:i w:val="1"/>
          <w:rtl w:val="0"/>
        </w:rPr>
        <w:t xml:space="preserve">Prunus cerasus</w:t>
      </w:r>
      <w:r w:rsidR="00000000" w:rsidRPr="00000000" w:rsidDel="00000000">
        <w:rPr>
          <w:rtl w:val="0"/>
        </w:rPr>
        <w:t xml:space="preserve"> L.), 12. punktā mājas plūmei, vītollapu plūmei (</w:t>
      </w:r>
      <w:r w:rsidR="00000000" w:rsidRPr="00000000" w:rsidDel="00000000">
        <w:rPr>
          <w:i w:val="1"/>
          <w:rtl w:val="0"/>
        </w:rPr>
        <w:t xml:space="preserve">Prunus domestica</w:t>
      </w:r>
      <w:r w:rsidR="00000000" w:rsidRPr="00000000" w:rsidDel="00000000">
        <w:rPr>
          <w:rtl w:val="0"/>
        </w:rPr>
        <w:t xml:space="preserve"> L., </w:t>
      </w:r>
      <w:r w:rsidR="00000000" w:rsidRPr="00000000" w:rsidDel="00000000">
        <w:rPr>
          <w:i w:val="1"/>
          <w:rtl w:val="0"/>
        </w:rPr>
        <w:t xml:space="preserve">Prunus salicina</w:t>
      </w:r>
      <w:r w:rsidR="00000000" w:rsidRPr="00000000" w:rsidDel="00000000">
        <w:rPr>
          <w:rtl w:val="0"/>
        </w:rPr>
        <w:t xml:space="preserve"> Lindley) un citu plūmju (Prunus L.) ģints sugām, 13. punktā parastais persiks (</w:t>
      </w:r>
      <w:r w:rsidR="00000000" w:rsidRPr="00000000" w:rsidDel="00000000">
        <w:rPr>
          <w:i w:val="1"/>
          <w:rtl w:val="0"/>
        </w:rPr>
        <w:t xml:space="preserve">Prunus persica</w:t>
      </w:r>
      <w:r w:rsidR="00000000" w:rsidRPr="00000000" w:rsidDel="00000000">
        <w:rPr>
          <w:rtl w:val="0"/>
        </w:rPr>
        <w:t xml:space="preserve"> (L.) Batsch), 16. punktā kazenei, avenei (</w:t>
      </w:r>
      <w:r w:rsidR="00000000" w:rsidRPr="00000000" w:rsidDel="00000000">
        <w:rPr>
          <w:i w:val="1"/>
          <w:rtl w:val="0"/>
        </w:rPr>
        <w:t xml:space="preserve">Rubus</w:t>
      </w:r>
      <w:r w:rsidR="00000000" w:rsidRPr="00000000" w:rsidDel="00000000">
        <w:rPr>
          <w:rtl w:val="0"/>
        </w:rPr>
        <w:t xml:space="preserve"> L.) un 17. punktā sugām dzērvene, brūklene, mellene un zilene (</w:t>
      </w:r>
      <w:r w:rsidR="00000000" w:rsidRPr="00000000" w:rsidDel="00000000">
        <w:rPr>
          <w:i w:val="1"/>
          <w:rtl w:val="0"/>
        </w:rPr>
        <w:t xml:space="preserve">Vaccinium</w:t>
      </w:r>
      <w:r w:rsidR="00000000" w:rsidRPr="00000000" w:rsidDel="00000000">
        <w:rPr>
          <w:rtl w:val="0"/>
        </w:rPr>
        <w:t xml:space="preserve"> L.) RNKO saraksts ir papildināts ar tomātu gredzenplankumainības vīrusu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76 2. pielikuma tabulas B daļā veikti arī redakcionāli precizējumi dažiem RNKO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konkrēto kategoriju </w:t>
      </w:r>
      <w:r w:rsidR="00000000" w:rsidRPr="00000000" w:rsidDel="00000000">
        <w:rPr>
          <w:i w:val="1"/>
          <w:rtl w:val="0"/>
        </w:rPr>
        <w:t xml:space="preserve">Malus</w:t>
      </w:r>
      <w:r w:rsidR="00000000" w:rsidRPr="00000000" w:rsidDel="00000000">
        <w:rPr>
          <w:rtl w:val="0"/>
        </w:rPr>
        <w:t xml:space="preserve"> Mill., </w:t>
      </w:r>
      <w:r w:rsidR="00000000" w:rsidRPr="00000000" w:rsidDel="00000000">
        <w:rPr>
          <w:i w:val="1"/>
          <w:rtl w:val="0"/>
        </w:rPr>
        <w:t xml:space="preserve">Prunus</w:t>
      </w:r>
      <w:r w:rsidR="00000000" w:rsidRPr="00000000" w:rsidDel="00000000">
        <w:rPr>
          <w:rtl w:val="0"/>
        </w:rPr>
        <w:t xml:space="preserve"> L., </w:t>
      </w:r>
      <w:r w:rsidR="00000000" w:rsidRPr="00000000" w:rsidDel="00000000">
        <w:rPr>
          <w:i w:val="1"/>
          <w:rtl w:val="0"/>
        </w:rPr>
        <w:t xml:space="preserve">Vaccinium</w:t>
      </w:r>
      <w:r w:rsidR="00000000" w:rsidRPr="00000000" w:rsidDel="00000000">
        <w:rPr>
          <w:rtl w:val="0"/>
        </w:rPr>
        <w:t xml:space="preserve"> L. un </w:t>
      </w:r>
      <w:r w:rsidR="00000000" w:rsidRPr="00000000" w:rsidDel="00000000">
        <w:rPr>
          <w:i w:val="1"/>
          <w:rtl w:val="0"/>
        </w:rPr>
        <w:t xml:space="preserve">Rubus</w:t>
      </w:r>
      <w:r w:rsidR="00000000" w:rsidRPr="00000000" w:rsidDel="00000000">
        <w:rPr>
          <w:rtl w:val="0"/>
        </w:rPr>
        <w:t xml:space="preserve"> L. ģinšu augi ir brīvi no </w:t>
      </w:r>
      <w:r w:rsidR="00000000" w:rsidRPr="00000000" w:rsidDel="00000000">
        <w:rPr>
          <w:b w:val="1"/>
          <w:rtl w:val="0"/>
        </w:rPr>
        <w:t xml:space="preserve">tabakas gredzenplankumainības vīrusa</w:t>
      </w:r>
      <w:r w:rsidR="00000000" w:rsidRPr="00000000" w:rsidDel="00000000">
        <w:rPr>
          <w:rtl w:val="0"/>
        </w:rPr>
        <w:t xml:space="preserve"> un </w:t>
      </w:r>
      <w:r w:rsidR="00000000" w:rsidRPr="00000000" w:rsidDel="00000000">
        <w:rPr>
          <w:b w:val="1"/>
          <w:rtl w:val="0"/>
        </w:rPr>
        <w:t xml:space="preserve">tomātu gredzenplankumainības vīrusa</w:t>
      </w:r>
      <w:r w:rsidR="00000000" w:rsidRPr="00000000" w:rsidDel="00000000">
        <w:rPr>
          <w:rtl w:val="0"/>
        </w:rPr>
        <w:t xml:space="preserve">, Īstenošanas direktīvas 2014/98/ES IV pielikumā ir noteiktas prasības pavairojamā materiāla kategoriju vizuālajām pārbaudēm, paraugu ņemšanai un testēšanai un atbilstības prasības ražošanas vietas daļai, ražošanas vietai vai apgabalam.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2025/145 pielikuma 3. punkts groza Īstenošanas direktīvas 2014/98/ES IV pielikumu "Prasības attiecībā uz pasākumiem atkarībā no ģints vai sugas un kategorijas, ievērojot 10. panta 4. punktu, 16. panta 4. punktu, 21. panta 4. punktu un 26. panta 2. punktu" nosakot prasības vizuālajām pārbaudēm, paraugu ņemšanai un testēšanai un atbilstības prasības ražošanas vietas daļai, ražošanas vietai vai apgabalam tabakas gredzenplankumainības vīrusa un tomātu gredzenplankumainības vīrusa izsakot jaunā redakcijā </w:t>
      </w:r>
      <w:r w:rsidR="00000000" w:rsidRPr="00000000" w:rsidDel="00000000">
        <w:rPr>
          <w:i w:val="1"/>
          <w:rtl w:val="0"/>
        </w:rPr>
        <w:t xml:space="preserve">Malus</w:t>
      </w:r>
      <w:r w:rsidR="00000000" w:rsidRPr="00000000" w:rsidDel="00000000">
        <w:rPr>
          <w:rtl w:val="0"/>
        </w:rPr>
        <w:t xml:space="preserve"> Mill., </w:t>
      </w:r>
      <w:r w:rsidR="00000000" w:rsidRPr="00000000" w:rsidDel="00000000">
        <w:rPr>
          <w:i w:val="1"/>
          <w:rtl w:val="0"/>
        </w:rPr>
        <w:t xml:space="preserve">Prunus</w:t>
      </w:r>
      <w:r w:rsidR="00000000" w:rsidRPr="00000000" w:rsidDel="00000000">
        <w:rPr>
          <w:rtl w:val="0"/>
        </w:rPr>
        <w:t xml:space="preserve"> L., </w:t>
      </w:r>
      <w:r w:rsidR="00000000" w:rsidRPr="00000000" w:rsidDel="00000000">
        <w:rPr>
          <w:i w:val="1"/>
          <w:rtl w:val="0"/>
        </w:rPr>
        <w:t xml:space="preserve">Vaccinium</w:t>
      </w:r>
      <w:r w:rsidR="00000000" w:rsidRPr="00000000" w:rsidDel="00000000">
        <w:rPr>
          <w:rtl w:val="0"/>
        </w:rPr>
        <w:t xml:space="preserve"> L. un </w:t>
      </w:r>
      <w:r w:rsidR="00000000" w:rsidRPr="00000000" w:rsidDel="00000000">
        <w:rPr>
          <w:i w:val="1"/>
          <w:rtl w:val="0"/>
        </w:rPr>
        <w:t xml:space="preserve">Rubus</w:t>
      </w:r>
      <w:r w:rsidR="00000000" w:rsidRPr="00000000" w:rsidDel="00000000">
        <w:rPr>
          <w:rtl w:val="0"/>
        </w:rPr>
        <w:t xml:space="preserve"> L. ģinšu pavairojamajam materiālam, attiecīgi Īstenošanas direktīvas 2014/98/ES IV pielikuma 8. punktu izsaka jaunā redakcijā ar direktīvas 2025/145 pielikuma 3. punkta a. apakšpunktu, Īstenošanas direktīvas 2014/98/ES IV pielikuma 11. punktu izsaka jaunā redakcijā ar direktīvas 2025/145 pielikuma 3. punkta b. apakšpunktu, Īstenošanas direktīvas 2014/98/ES IV pielikuma 14. punktu izsaka jaunā redakcijā ar direktīvas 2025/145 pielikuma 3. punkta c. apakšpunktu un Īstenošanas direktīvas 2014/98/ES IV pielikuma 15. punktu izsaka jaunā redakcijā ar direktīvas 2025/145 pielikuma 3. punkta d.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76 5. pielikumā "Vizuālās pārbaudes, paraugu ņemšanas un testēšanas prasības" 8. punktā ābelei, 11. punktā aprikozei, saldajam ķirsim, ķiršveida plūmei, skābajam ķirsim, parastajai plūmei, parastajai mandelei, persikam, vītollapu plūmei, 14. punktā kazenei un avenei un 15. punktā zilenei, mellenei, dzērvenei un brūklenei ir papildinātas prasības paraugu ņemšanai un testēšanai un atbilstības prasības ražošanas vietas daļai, ražošanas vietai vai apgabalam attiecībā uz tabakas gredzenplankumainības vīrusu un tomātu gredzenplankumainības vīrusu.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3. punktā, kas groza noteikumu Nr. 76. 5. pielikuma 8. punkta nosacījumus vizuālajām pārbaudēm, paraugu ņemšanai un testēšanai un atbilstības prasības ražošanas vietas daļai, ražošanas vietai vai apgabalam ābeles pavairojamā materiālam nav ietvertas prasībās attiecībā uz kaitīgo organismu</w:t>
      </w:r>
      <w:r w:rsidR="00000000" w:rsidRPr="00000000" w:rsidDel="00000000">
        <w:rPr>
          <w:i w:val="1"/>
          <w:rtl w:val="0"/>
        </w:rPr>
        <w:t xml:space="preserve"> Erwinia amylavora</w:t>
      </w:r>
      <w:r w:rsidR="00000000" w:rsidRPr="00000000" w:rsidDel="00000000">
        <w:rPr>
          <w:rtl w:val="0"/>
        </w:rPr>
        <w:t xml:space="preserve"> (Burrill), jo tas Īstenošanas Regulas 2019/2072 III pielikumā "Aizsargājamo zonu un to attiecīgo karantīnas organismu saraksts" ir noteikts, kā Latvijas aizsargzonas kaitīgais organisms jeb karantīnas organisms. Uz šo organismu tieši attiecas karantīnas organismu nosacījumi, līdz ar to neiekļauj RNKO sarakstā, jo Latvijas gadījumā attiecībā uz </w:t>
      </w:r>
      <w:r w:rsidR="00000000" w:rsidRPr="00000000" w:rsidDel="00000000">
        <w:rPr>
          <w:i w:val="1"/>
          <w:rtl w:val="0"/>
        </w:rPr>
        <w:t xml:space="preserve">Erwinia amylavora</w:t>
      </w:r>
      <w:r w:rsidR="00000000" w:rsidRPr="00000000" w:rsidDel="00000000">
        <w:rPr>
          <w:rtl w:val="0"/>
        </w:rPr>
        <w:t xml:space="preserve"> (Burrill) ir jāievēro karantīnas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direktīvas 2014/98/ES IV pielikuma 11. punktā pasākums pret </w:t>
      </w:r>
      <w:r w:rsidR="00000000" w:rsidRPr="00000000" w:rsidDel="00000000">
        <w:rPr>
          <w:i w:val="1"/>
          <w:rtl w:val="0"/>
        </w:rPr>
        <w:t xml:space="preserve">Pseudomonas syringae</w:t>
      </w:r>
      <w:r w:rsidR="00000000" w:rsidRPr="00000000" w:rsidDel="00000000">
        <w:rPr>
          <w:rtl w:val="0"/>
        </w:rPr>
        <w:t xml:space="preserve"> pv. </w:t>
      </w:r>
      <w:r w:rsidR="00000000" w:rsidRPr="00000000" w:rsidDel="00000000">
        <w:rPr>
          <w:i w:val="1"/>
          <w:rtl w:val="0"/>
        </w:rPr>
        <w:t xml:space="preserve">persicae</w:t>
      </w:r>
      <w:r w:rsidR="00000000" w:rsidRPr="00000000" w:rsidDel="00000000">
        <w:rPr>
          <w:rtl w:val="0"/>
        </w:rPr>
        <w:t xml:space="preserve"> (Prunier, Luisetti &amp;. Gardan) Young, Dye &amp; Wilkie un </w:t>
      </w:r>
      <w:r w:rsidR="00000000" w:rsidRPr="00000000" w:rsidDel="00000000">
        <w:rPr>
          <w:i w:val="1"/>
          <w:rtl w:val="0"/>
        </w:rPr>
        <w:t xml:space="preserve">Xanthomonas arboricola</w:t>
      </w:r>
      <w:r w:rsidR="00000000" w:rsidRPr="00000000" w:rsidDel="00000000">
        <w:rPr>
          <w:rtl w:val="0"/>
        </w:rPr>
        <w:t xml:space="preserve"> pv. </w:t>
      </w:r>
      <w:r w:rsidR="00000000" w:rsidRPr="00000000" w:rsidDel="00000000">
        <w:rPr>
          <w:i w:val="1"/>
          <w:rtl w:val="0"/>
        </w:rPr>
        <w:t xml:space="preserve">pruni </w:t>
      </w:r>
      <w:r w:rsidR="00000000" w:rsidRPr="00000000" w:rsidDel="00000000">
        <w:rPr>
          <w:rtl w:val="0"/>
        </w:rPr>
        <w:t xml:space="preserve">(Smith) Vauterin et al. kļūdas dēļ tika iekļauts iedaļā “f) CAC kategorija” kā viens no pasākumiem, kuri attiecas uz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prunorum</w:t>
      </w:r>
      <w:r w:rsidR="00000000" w:rsidRPr="00000000" w:rsidDel="00000000">
        <w:rPr>
          <w:rtl w:val="0"/>
        </w:rPr>
        <w:t xml:space="preserve"> Seemüller &amp; Schneider. Tāpēc Īstenošanas direktīva 2014/98/ES tiek labota, svītrojot minēto pasākumu no pasākumiem, kas attiecas uz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prunorum</w:t>
      </w:r>
      <w:r w:rsidR="00000000" w:rsidRPr="00000000" w:rsidDel="00000000">
        <w:rPr>
          <w:rtl w:val="0"/>
        </w:rPr>
        <w:t xml:space="preserve"> Seemüller &amp; Schneider.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2025/145 pielikuma 3. punkta b. apakšpunkts, kas izsaka jaunā redakcijā Īstenošanas direktīvas 2014/98/ES IV pielikuma 11. punktu, izņemts CAC kategorijas pasākums no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prunorum</w:t>
      </w:r>
      <w:r w:rsidR="00000000" w:rsidRPr="00000000" w:rsidDel="00000000">
        <w:rPr>
          <w:rtl w:val="0"/>
        </w:rPr>
        <w:t xml:space="preserve"> Seemüller &amp; Schneider  pret </w:t>
      </w:r>
      <w:r w:rsidR="00000000" w:rsidRPr="00000000" w:rsidDel="00000000">
        <w:rPr>
          <w:i w:val="1"/>
          <w:rtl w:val="0"/>
        </w:rPr>
        <w:t xml:space="preserve">Pseudomonas syringae</w:t>
      </w:r>
      <w:r w:rsidR="00000000" w:rsidRPr="00000000" w:rsidDel="00000000">
        <w:rPr>
          <w:rtl w:val="0"/>
        </w:rPr>
        <w:t xml:space="preserve"> pv. </w:t>
      </w:r>
      <w:r w:rsidR="00000000" w:rsidRPr="00000000" w:rsidDel="00000000">
        <w:rPr>
          <w:i w:val="1"/>
          <w:rtl w:val="0"/>
        </w:rPr>
        <w:t xml:space="preserve">persicae</w:t>
      </w:r>
      <w:r w:rsidR="00000000" w:rsidRPr="00000000" w:rsidDel="00000000">
        <w:rPr>
          <w:rtl w:val="0"/>
        </w:rPr>
        <w:t xml:space="preserve"> (Prunier, Luisetti &amp;. Gardan) Young, Dye &amp; Wilkie un </w:t>
      </w:r>
      <w:r w:rsidR="00000000" w:rsidRPr="00000000" w:rsidDel="00000000">
        <w:rPr>
          <w:i w:val="1"/>
          <w:rtl w:val="0"/>
        </w:rPr>
        <w:t xml:space="preserve">Xanthomonas arboricola</w:t>
      </w:r>
      <w:r w:rsidR="00000000" w:rsidRPr="00000000" w:rsidDel="00000000">
        <w:rPr>
          <w:rtl w:val="0"/>
        </w:rPr>
        <w:t xml:space="preserve"> pv. </w:t>
      </w:r>
      <w:r w:rsidR="00000000" w:rsidRPr="00000000" w:rsidDel="00000000">
        <w:rPr>
          <w:i w:val="1"/>
          <w:rtl w:val="0"/>
        </w:rPr>
        <w:t xml:space="preserve">pruni</w:t>
      </w:r>
      <w:r w:rsidR="00000000" w:rsidRPr="00000000" w:rsidDel="00000000">
        <w:rPr>
          <w:rtl w:val="0"/>
        </w:rPr>
        <w:t xml:space="preserve"> (Smith) Vauterin et al.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76 5. pielikuma "Vizuālās pārbaudes, paraugu ņemšanas un testēšanas prasības" 11. punkta (aprikozei, saldajam ķirsim, ķiršveida plūmei, skābajam ķirsim, parastajai plūmei, parastajai mandelei, persikam, vītollapu plūmei) svītrots 11.6.7.1. apakšpunkta (</w:t>
      </w:r>
      <w:r w:rsidR="00000000" w:rsidRPr="00000000" w:rsidDel="00000000">
        <w:rPr>
          <w:i w:val="1"/>
          <w:rtl w:val="0"/>
        </w:rPr>
        <w:t xml:space="preserve">Candidatus</w:t>
      </w:r>
      <w:r w:rsidR="00000000" w:rsidRPr="00000000" w:rsidDel="00000000">
        <w:rPr>
          <w:rtl w:val="0"/>
        </w:rPr>
        <w:t xml:space="preserve"> Phytoplasma </w:t>
      </w:r>
      <w:r w:rsidR="00000000" w:rsidRPr="00000000" w:rsidDel="00000000">
        <w:rPr>
          <w:i w:val="1"/>
          <w:rtl w:val="0"/>
        </w:rPr>
        <w:t xml:space="preserve">prunorum</w:t>
      </w:r>
      <w:r w:rsidR="00000000" w:rsidRPr="00000000" w:rsidDel="00000000">
        <w:rPr>
          <w:rtl w:val="0"/>
        </w:rPr>
        <w:t xml:space="preserve"> Seemüller &amp; Schneider) </w:t>
      </w:r>
      <w:r w:rsidR="00000000" w:rsidRPr="00000000" w:rsidDel="00000000">
        <w:rPr>
          <w:b w:val="1"/>
          <w:rtl w:val="0"/>
        </w:rPr>
        <w:t xml:space="preserve">d)</w:t>
      </w:r>
      <w:r w:rsidR="00000000" w:rsidRPr="00000000" w:rsidDel="00000000">
        <w:rPr>
          <w:rtl w:val="0"/>
        </w:rPr>
        <w:t xml:space="preserve"> </w:t>
      </w:r>
      <w:r w:rsidR="00000000" w:rsidRPr="00000000" w:rsidDel="00000000">
        <w:rPr>
          <w:b w:val="1"/>
          <w:rtl w:val="0"/>
        </w:rPr>
        <w:t xml:space="preserve">apakšpunkts</w:t>
      </w:r>
      <w:r w:rsidR="00000000" w:rsidRPr="00000000" w:rsidDel="00000000">
        <w:rPr>
          <w:rtl w:val="0"/>
        </w:rPr>
        <w:t xml:space="preserve">, kas nosaka pasākumus pret </w:t>
      </w:r>
      <w:r w:rsidR="00000000" w:rsidRPr="00000000" w:rsidDel="00000000">
        <w:rPr>
          <w:i w:val="1"/>
          <w:rtl w:val="0"/>
        </w:rPr>
        <w:t xml:space="preserve">Pseudomonas syringae</w:t>
      </w:r>
      <w:r w:rsidR="00000000" w:rsidRPr="00000000" w:rsidDel="00000000">
        <w:rPr>
          <w:rtl w:val="0"/>
        </w:rPr>
        <w:t xml:space="preserve"> pv. </w:t>
      </w:r>
      <w:r w:rsidR="00000000" w:rsidRPr="00000000" w:rsidDel="00000000">
        <w:rPr>
          <w:i w:val="1"/>
          <w:rtl w:val="0"/>
        </w:rPr>
        <w:t xml:space="preserve">persicae</w:t>
      </w:r>
      <w:r w:rsidR="00000000" w:rsidRPr="00000000" w:rsidDel="00000000">
        <w:rPr>
          <w:rtl w:val="0"/>
        </w:rPr>
        <w:t xml:space="preserve"> (Prunier, Luisetti &amp;. Gardan) Young, Dye &amp; Wilkie un </w:t>
      </w:r>
      <w:r w:rsidR="00000000" w:rsidRPr="00000000" w:rsidDel="00000000">
        <w:rPr>
          <w:i w:val="1"/>
          <w:rtl w:val="0"/>
        </w:rPr>
        <w:t xml:space="preserve">Xanthomonas arboricola</w:t>
      </w:r>
      <w:r w:rsidR="00000000" w:rsidRPr="00000000" w:rsidDel="00000000">
        <w:rPr>
          <w:rtl w:val="0"/>
        </w:rPr>
        <w:t xml:space="preserve"> pv. </w:t>
      </w:r>
      <w:r w:rsidR="00000000" w:rsidRPr="00000000" w:rsidDel="00000000">
        <w:rPr>
          <w:i w:val="1"/>
          <w:rtl w:val="0"/>
        </w:rPr>
        <w:t xml:space="preserve">pruni</w:t>
      </w:r>
      <w:r w:rsidR="00000000" w:rsidRPr="00000000" w:rsidDel="00000000">
        <w:rPr>
          <w:rtl w:val="0"/>
        </w:rPr>
        <w:t xml:space="preserve"> (Smith) Vauterin et al. (noteikumu projekta 3.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augļu koku un ogulāju pavairojamā materiāla audzētājiem un tirgotājiem, kas reģistrēti Kultūraugu uzraudzības valsts informācijas sistēmas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augļu koku un ogulāju pavairojamā materiāla audzētājiem un tirgotājiem, kas reģistrēti Kultūraugu uzraudzības valsts informācijas sistēmas profesionālo operatoru oficiālajā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32025L0145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29. janvāra Īstenošanas direktīva (ES) 2025/145, ar ko attiecībā uz Savienībā reglamentētajiem nekarantīnas organismiem tabakas gredzenplankumainības vīrusu, tomātu gredzenplankumainības vīrusu, Pucciniastrum minimum (Schweinitz) Arthur un vīģu mozaīkas izraisītāju groza Īstenošanas direktīvu 2014/98/ES un to labo attiecībā uz pasākumiem pret Candidatus Phytoplasma prunorum Seemüller &amp; Schneider.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29. janvāra Īstenošanas direktīva (ES) 2025/145, ar ko attiecībā uz Savienībā reglamentētajiem nekarantīnas organismiem tabakas gredzenplankumainības vīrusu, tomātu gredzenplankumainības vīrusu, Pucciniastrum minimum (Schweinitz) Arthur un vīģu mozaīkas izraisītāju groza Īstenošanas direktīvu 2014/98/ES un to labo attiecībā uz pasākumiem pret Candidatus Phytoplasma prunorum Seemüller &amp; Schneider.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groza Īstenošanas direktīvas 2014/98/ES pielikumus.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Nr. 76 "Informatīvā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 punkts groza Īstenošanas direktīvas 2014/98/ES 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 punkts groza Īstenošanas direktīvas 2014/98/ES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 punkta a) daļa groza Īstenošanas direktīvas 2014/98/ES IV pielikuma 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 punkta b) daļa groza Īstenošanas direktīvas 2014/98/ES IV pielikuma 11.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 punkta c) daļa groza Īstenošanas direktīvas 2014/98/ES IV pielikuma 14.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 punkta d) daļa groza Īstenošanas direktīvas 2014/98/ES IV pielikuma 15.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Augļaugu pavairojamā materiāla kontrolē būs jāpievērš uzmanība jaunu kaitīgo organismu izpausmēm.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25-TA-301</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25-TA-301</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anotācija_(ex_ante)_25-TA-301.docx</dc:title>
</cp:coreProperties>
</file>

<file path=docProps/custom.xml><?xml version="1.0" encoding="utf-8"?>
<Properties xmlns="http://schemas.openxmlformats.org/officeDocument/2006/custom-properties" xmlns:vt="http://schemas.openxmlformats.org/officeDocument/2006/docPropsVTypes"/>
</file>