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"Augu aizsardzības līdzekļu lietošanas iekārtu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esošie Ministru kabineta 2012. gada 10. jūlija noteikumi Nr. 491 "Noteikumi par augu aizsardzības līdzekļu lietošanas iekārtām" (turpmāk – noteikumi Nr. 491) ir pieņemti 2012. gadā un vēlāk grozīti, taču to struktūra un normu izkārtojums kopš pieņemšanas brīža nav būtiski pārskatīts.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Laika gaitā regulējumā ietvertās prasības ir papildinātas un precizētas, tomēr tās nav sistemātiski pārstrukturizētas, tāpēc normatīvā akta saturs ir kļuvis sadrumstalots un grūti piemērojams praksē.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grozījumu daudzumu, nepieciešamību precizēt terminus, sakārtot normu struktūru un pielāgot regulējumu reālajai praksei, tostarp elektroniskai dokumentu un informācijas apritei, nav lietderīgi izdarīt atsevišķus grozījumus spēkā esošajos noteikumos Nr. 491, tādēļ ir sagatavots jauns Ministru kabineta noteikumu projekts "Augu aizsardzības līdzekļu lietošanas iekārtu noteikumi" (turpmāk –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noteikumiem Nr. 491 tika pārņemtas tiesību normas no Eiropas Parlamenta un Padomes 2009. gada 21. oktobra Direktīvas 2009/128/EK, ar kuru nosaka Kopienas sistēmu pesticīdu ilgtspējīgas lietošanas nodrošināšanai (turpmāk – Direktīva 2009/128/EK). Saskaņā ar Direktīvas 2009/128/EK nosacījumiem dalībvalstīm ir jāizveido sistēma regulārai augu aizsardzības līdzekļu lietošanas iekārtu pārbaudei. Lai nodrošinātu Direktīvas 2009/128/EK pārņemšanas nepārtrauktību, noteikumu projektā tiek iekļautas mērķim atbilstošās Direktīvas 2009/128/EK tiesību normas.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nodrošināt skaidru, strukturētu un praksē viegli piemērojamu regulējumu augu aizsardzības līdzekļu lietošanas iekārtu (turpmāk – iekārtas) pārbaudei, sertifikāta iegūšanai, lai varētu veikt iekārtu pārbaudes, un informācijas sniegšanai par lietošanā esošajām iekārtām, saglabājot līdzšinējās prasības un vienlaikus aktualizējot un sistematizējot regulējumu atbilstoši reālajai esošo noteikumu praksei.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Iekārtu pārbaužu, sertifikācijas un ar tām saistīto procedūru kārtību patlaban nosaka noteikumi Nr. 491. Tie ietver prasības par iekārtu tehnisko stāvokli, pārbaužu kārtību, pārbaužu veicēju sertifikācijas nosacījumus, kā arī citā Eiropas Savienības (turpmāk – ES) dalībvalstī izsniegtu sertifikātu atzīšanas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491 nodrošina pamata regulējumu iekārtu uzraudzībai, taču regulējums ir veidots atbilstoši situācijai, kāda pastāvēja to pieņemšanas brīdī, un noteikumu Nr. 491 struktūra un izklāsts pilnībā neatbilst pašreizējai administratīvajai praksei, informācijas sistēmu izmantošanai un tehnoloģiskajai attīstībai iekārtu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regulējumā svarīga informācija par pārbaužu veicēju sertifikāciju, iesniegumu saturu, sertifikātos norādāmo informāciju, pārbaužu kritērijiem un pārbaužu dokumentēšanu ir izkliedēta starp noteikumu pamattekstu un vairākiem pielikumiem. Tas apgrūtina regulējuma uztveramību un vienotu piemērošanu praksē, kā arī rada papildu administratīvo slogu gan pārbaužu veicējiem, gan uzraugošajai iestādei.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Nr. 491 arī paredzēts, ka pārbaudes veicējam jābūt akreditētam nacionālajā akreditācijas institūcijā. Šāds regulējums praksē nozīmē uzraudzību un kontroli gan no Latvijas Nacionālā akreditācijas biroja (turpmāk – LATAK), gan no Valsts augu aizsardzības dienesta (turpmāk – dienests) puses. Noteikumu projekts paredz uzraudzību un kontroli nodrošināt tikai dienestam, tādējādi vienkāršojot uzraudzības procesu pārbaužu veicējiem.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noteikumi Nr. 491 nav pilnībā pielāgoti elektroniskai dokumentu apritei un mūsdienu informācijas sistēmu izmantošanai. Pārbaužu ziņojumu veidlapas nav strukturētas vienoti, un normatīvajā regulējumā nav skaidri noteikta kārtība pārbaužu rezultātu noformēšanai elektroniskā vidē un pārbaužu aktu paziņošanai personām, kas piedalās pārbaudē. Dokumentu noformēšana elektroniski mazinātu administratīvo slogu gan pārbaužu veicējiem, gan saīsinātu laiku pārbaudei pie iekārtas valdītāja.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līdz šim nav bijušas situācijas, kad iekārtas valdītājs nepiekrīt pārbaudes veicēja sagatavotajam pārbaudes ziņojumam. Pārbaudes veicējam ir izstrādāta kārtība, kas tiks ievērota situācijās, ja iekārtas valdītājs nepiekrīt sertifikācijas pārbaudes procedūrai vai sagatavotajam pārbaudes ziņojumam. Tad iekārtas valdītājs var vērsties pie pārbaudes veicēja augstākstāvošas personas, kas organizē komisijas sasaukšanu un sūdzības izskatīšanu, nepieciešamības gadījumā izdarot atkārtotu iekārtas pārbaudi un sagatavojot pārbaudes ziņojumu. Iekārtas valdītājs var arī lūgt iekārtu pārbaudīt citam pārbaudes veicējam. Ja pārbaudes procedūras ir atšķirīgas vai atšķiras pārbaudes ziņojumi, iekārtas valdītājs civiltiesiskā kārtībā var vērsties tiesā zaudējumu atlīdzināšanai.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esošajā regulējumā nav pietiekami nošķirta pieeja dažādu iekārtu veidu pārbaudēm, tostarp stacionārajām un daļēji mobilajām iekārtām, kuru tehniskā uzbūve un darbības specifika atšķiras no lauka kultūraugu vai koku un krūmu apsmidzināšanai paredzētajām iekārtām. Atsevišķos gadījumos tehniskās prasības un novērtēšanas kritēriji neatbilst nozares tehnoloģiskajai attīstībai vai nav formulēti pietiekami precīzi.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pastāvošais regulējums, kaut arī pēc būtības joprojām nepieciešams, prasa strukturālu pārskatīšanu un aktualizēšanu, lai nodrošinātu skaidru, mūsdienīgu un praksē efektīvi piemērojamu iekārtu pārbaužu, sertifikācijas un uzraudzības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491 I nodaļā vispārīgie jautājumi ir formulēti vispārīgi, savukārt svarīga informācija par pārbaužu veicēju sertifikācijas procesu – sertifikātā norādāmo informāciju un iesnieguma saturu – ir ietverta atsevišķos pielikumos. Šāda regulējuma struktūra apgrūtina noteikumu uztveramību un vienotu piemērošanu praksē.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 nodaļa ir precizēta, nosakot regulējuma tvērumu un papildinot to ar informācijas sniegšanu par lietošanā esošajām augu aizsardzības līdzekļu lietošanās iekārtām (turpmāk – iekārtas). Vienlaikus noteikumu pamattekstā ir ietverts noteikumu Nr. 491 1. un 2. pielikumā dotais regulējums par informāciju, kas norādāma sertifikātā par iekārtu pārbaužu veikšanu (turpmāk – sertifikāts), un iesnieguma saturu, nodrošinot skaidru, sistemātisku un praksē vieglāk piemērojamu sertifikācijas procesa regulējumu. Noteikumu projektā nav noteikts vienots termiņš nepilnību novēršanai vai informācijas precizēšanai, jo konstatēto neatbilstību veids un daudzums var būt atšķirīgs. Tas nozīmē, ka dienests ikreiz nosaka individuālu termiņu, ņemot vērā konkrētās situācijas raksturu un nepieciešamo darbību daudzumu.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Nr. 491 iekārtu pārbaudes veicēja sertifikāta izsniegšanai noteikta kārtība, kuras pamatā ir akreditācijas prasība, kas ne vienmēr nodrošina pietiekami elastīgu un reālajai uzraudzības praksei atbilstošu pieeju pārbaužu kvalitātes izvērtēšanā. Sertifikāta saturs un izsniegšanas nosacījumi nav pilnībā noteikti normatīvā akta pamattekstā, kā arī nav pietiekami detalizēti reglamentētas prasības pārbaužu procedūrām un materiāltehniskajam nodrošinājumam.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noteic, ka pārbaužu veicējiem turpmāk nebūs nepieciešams akreditācijas process LATAK. Paredzēts, ka personas atbilstību iekārtu pārbaudēm novērtēs dienests. Noteikumu projektā arī precizēta un aktualizēta kārtība, kādā tiek izsniegts sertifikāts iekārtu pārbaudes veicējam. Sertifikāta saturs ir noteikts normatīvā akta pamattekstā, skaidri nosakot obligāti norādāmo informāciju. Vienlaikus ir konkretizētas prasības sertifikāta saņēmējam attiecībā uz apmācītu personālu, pārbaudes procedūrām, mērījumu veikšanu ar verificētiem mērinstrumentiem un materiāltehnisko nodrošinājumu, kā arī precizēta sertifikāta pārreģistrācijas un atcelšanas kārtība.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Dienesta izsniegtais sertifikāts ir uzskatāms par adresātam labvēlīgu administratīvo aktu, kura spēkā esība ir saistīta ar normatīvajos aktos noteikto prasību izpildi. Ja pārbaudes veicējs vairs neatbilst noteiktajām prasībām vai nepilda normatīvajos aktos noteiktos pienākumus, dienests pieņem lēmumu par sertifikāta atcelšanu saskaņā ar Administratīvā procesa likuma 85. panta otrās daļas 2. punktu un paziņo to Administratīvā 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noteikumu projektā paredzēts, ka turpmāk pārbaudes veicēju personāla apmācība notiks atbilstoši normatīvajiem aktiem par personu apmācību un apliecību izsniegšanu augu aizsardzības līdzekļu lietošanas jomā (pašlaik tajos tiek gatavoti grozījumi). Tā kā grozījumi par personu apmācību vēl nav stājušies spēkā, paredzēts pārejas periods, nosakot, ka līdz grozījumu spēkā stāšanās dienai dienests izsniedz sertifikātu personām, kas ir apmācītas un veikušas iekārtu pārbaudes, pārstāvot personu, kura akreditēta un apmācīta LATAK.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Valstī nav pieejama pilnīga informācija par lietošanā esošajām iekārtām. Pašlaik tiek uzkrāti dati tikai par pārbaudītajām iekārtām. Tas apgrūtina pilnvērtīgas informācijas pieejamību par valstī lietošanā esošajām iekārtām, kuras ir līdz piecus gadus vecas, jo tām saskaņā ar Augu aizsardzības likumu nav jāveic pārbaudes.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ietvertas prasības attiecībā uz informācijas sniegšanu par lietošanā esošajām augu aizsardzības līdzekļu lietošanas iekārtām. Vienlaikus paredzēts, ka dienests izveido un uztur iekārtu reģistru. Tas atvieglos datu apmaiņu starp iestādēm, lai nebūtu atkārtoti jāpieprasa dati no iekārtas valdītāja. Turklāt ir noteikta īpašumtiesību nodošana citai personai, tā atvieglojot sertifikācijas pārbaudes izsekojamību. Tādējādi tiek uzlabota regulējuma pārskatāmība un nodrošināta vienota pieeja informācijas uzskaitei par iekārtām un datu aktualizēšanai.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paredzēts, ka iekārtas valdītājs sniedz informāciju par jaunas iekārtas tehniskajiem datiem un iegādes datumu, kā arī informāciju par iekārtas valdījuma tiesību maiņu. Tādējādi tiek nodrošināta savlaicīga informācijas iekļaušana iekārtu reģistrā un datu aktualizēšana par lietošanā esošajām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lauksaimniekiem dotu laiku sniegt informāciju par lietošanā esošajām iekārtām , noteikumu projektā ir paredzēts pārejas periods, nosakot laiku līdz 2029. gada 1. janvārim, ja šāda informācija informācijas sistēmā nav pieejama.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Nr. 491 iekārtu pārbaudes kārtība ir noteikta detalizēti, tomēr vairākas prasības nav pilnībā pielāgotas aktuālajai pārbaužu praksei un elektroniskai dokumentu apritei. Atsevišķi pienākumi un pārbaudes procesa posmi nav pietiekami precizēti, kā arī dokumentu noformēšanai galvenokārt tiek izmantota papīra forma.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precizēt iekārtu pārbaudes kārtību, skaidri nosakot iekārtas valdītāja un pārbaužu veicēja pienākumus, kā arī dodot iespēju pārbaudes rezultātus noformēt elektroniskā veidā. Vienlaikus ir aktualizētas prasības par pārbaudes organizāciju, dokumentu glabāšanu un uzlīmju izsniegšanas kārtību. (III nodaļa)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Nr. 491 citā ES dalībvalstī izsniegtu sertifikātu atzīšanas kārtība nav pietiekami sasaistīta ar Augu aizsardzības likumā noteiktajiem pārbaužu termiņiem, kā arī nav skaidri noteikts iesniedzamo dokumentu daudzums.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precizēta citā ES dalībvalstī izsniegtu sertifikātu atzīšanas kārtība, sasaistot to ar Augu aizsardzības likumā noteiktajiem pārbaužu termiņiem un nosakot vienotu iesniegumu izskatīšanas kārtību (IV nodaļa).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Nr. 491 pārbaudes veicēja sertifikātā ietveramā informācija un iesnieguma saturs ir noteikts atsevišķos pielikumos, kas dublē vai papildina pamatteksta normas. Šāda pieeja apgrūtina regulējuma uztveramību un piemērošanu, jo svarīga procedurāla informācija ir izkliedēta starp pamattekstu un pielikumiem, kā arī prasa regulāru pielikumu aktualizēšanu, pat ja grozījumu skar tikai tiesisko regulējumu.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sertifikāta saturs un iesniegumam izvirzītās prasības ir pārceltas uz noteikumu pamattekstu, nodrošinot vienotu un loģisku regulējuma struktūru. Tas nozīmē, ka noteikumu projektā netiek saglabāti noteikumu Nr. 491 1. un 2. pielikuma analogi, jo to saturs ir ietverts normatīvā akta pamatdaļā, uzlabojot regulējuma skaidrību un piemērojamību praksē.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Nr. 491 iekārtu tehniskā stāvokļa prasības un pārbaudes novērtēšanas kritēriji kopumā garantē iekārtu drošu ekspluatāciju, tomēr tie ir noteikti fragmentēti un ne vienmēr ir savstarpēji skaidri sasaistīti. Prasības par iekārtām dažkārt ir formulētas vispārīgi, savukārt neatbilstību novērtēšanas kritēriji ir veidojušies pakāpeniski, tāpēc atsevišķas prasības un to vērtējums nav nepārprotami interpretējami.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apgrūtina vienotu un objektīvu iekārtu pārbaudes praksi, jo nav pietiekami skaidras sasaistes starp konkrētu prasību un tās izpildes novērtējumu. Tāpat nav pietiekami precīzi noteikti atsevišķi tehniskie kritēriji, tostarp sprauslu caurplūdes mērījumi un to rezultātu novērtēšana, un tas ierobežo vienotu pieeju to piemērošanai praksē.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pārskatītas, precizētas un apvienotas vienotā, strukturētā pielikumā (1. pielikumā) iekārtu tehniskā stāvokļa prasības un pārbaudes novērtēšanas kritēriji, nodrošinot skaidru sasaisti starp prasībām un to izpildes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strukturēts divās savstarpēji saistītās daļās: I daļā ietvertas izvērstas prasības iekārtu tehniskajam stāvoklim, un II daļā noteikti šo prasību izpildes novērtēšanas kritēriji, klasificējot konstatētās neatbilstības kā mazsvarīgas vai būtiskas.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nodrošina vienotu un objektīvu pārbaužu veikšanu, skaidru prasību interpretāciju un konsekventu neatbilstību vērtēšanu praksē, vienlaikus saglabājot iepriekšējā regulējuma būtību. Turklāt ir precizēti vairāki tehniskie kritēriji, lai tie būtu nepārprotami un pārbaudāmi praksē.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Nr. 491 paredzētās pārbaudes ziņojumu veidlapas ir atšķirīgas pēc struktūras, tajās trūkst vienotas vispārīgās informācijas nodaļas, kā arī nav skaidri paredzēta pārbaudes rezultātu noformēšana elektroniskā vidē. Tas apgrūtina pārbaudes dokumentēšanu, datu apstrādi un pārbaudes rezultātu izsekojamību.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pārbaudes ziņojumu veidlapas ir pārstrukturētas, nodrošinot vienotu pieeju vispārīgajai informācijai, pārbaudes norisei un funkcionālajiem testiem. Ziņojumu veidlapas ir pielāgotas elektroniskai aizpildīšanai, vienlaikus saglabājot iespēju tās izmantot arī papīra formā. (2. un 3. pielikums)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Nr. 491 nav noteikta īpaša pārbaudes ziņojuma veidlapa par stacionārajām un daļēji mobilajām iekārtām, lai gan šo iekārtu uzbūve un darbības specifika atšķiras no lauka kultūraugu un koku un krūmu apsmidzināšanai paredzētajām iekārtām. Tas rada neskaidrības pārbaudēs un rezultātu dokumentēšanā.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ieviests atsevišķs pārbaudes ziņojuma pielikums par stacionārajām un daļēji mobilajām iekārtām, nodrošinot šo iekārtu specifikai atbilstošu pārbaužu dokumentēšanu. (4. pielikums)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Nr. 491 nav normu par pārbaudes rezultātu noformēšanu elektroniskā vidē un personas informēšanu par pārbaudes rezultātiem elektroniskā formā, bet tas neatbilst mūsdienu dokumentu aprites praksei.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noteikts atsevišķs apliecinājuma pielikums par personas piekrišanu pārbaudes rezultātu noformēšanai elektroniskā vidē un pārbaudes akta saņemšanas veidu, tādējādi nodrošinot skaidru un tiesiski korektu elektroniskās aprites kārtību. (5. pielikums)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Nr. 491 noteiktā sprauslu caurplūdes vērtēšanai izmantojamā informācija ir izkliedēta un ir atkarīga no atšķirīgiem darba spiedieniem, bet tas var radīt atšķirīgu pārbaudes praksi.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noteikts atsevišķs pielikums par sprauslu standartcaurplūdēm un pieļaujamām novirzēm atbilstoši starptautiskā </w:t>
      </w:r>
      <w:r w:rsidR="00000000" w:rsidRPr="00000000" w:rsidDel="00000000">
        <w:rPr>
          <w:i w:val="1"/>
          <w:rtl w:val="0"/>
        </w:rPr>
        <w:t xml:space="preserve">ISO</w:t>
      </w:r>
      <w:r w:rsidR="00000000" w:rsidRPr="00000000" w:rsidDel="00000000">
        <w:rPr>
          <w:rtl w:val="0"/>
        </w:rPr>
        <w:t xml:space="preserve"> 10625 "</w:t>
      </w:r>
      <w:r w:rsidR="00000000" w:rsidRPr="00000000" w:rsidDel="00000000">
        <w:rPr>
          <w:i w:val="1"/>
          <w:rtl w:val="0"/>
        </w:rPr>
        <w:t xml:space="preserve">Equipment for crop protection - Sprayer nozzles - Colour coding for identification</w:t>
      </w:r>
      <w:r w:rsidR="00000000" w:rsidRPr="00000000" w:rsidDel="00000000">
        <w:rPr>
          <w:rtl w:val="0"/>
        </w:rPr>
        <w:t xml:space="preserve">" standartā noteiktajam par trīs bāru darba spiedienu, nodrošinot vienotu un pārskatāmu tehnisko atsauci pārbaudēm (6. pielikums).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Iekārtu valdītāji, kas sniedz informāciju par iekārtu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Iekārtu valdītāji, kas piesaka iekārtas sertifikācijas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Iekārtu valdītāji, kas glabā dokumentus par iekārtas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Iekārtu valdītāji, kas iesniedz iesniegumu dienestā par citā ES dalībvalstī veiktas iekārtas pārbaudes atzīšanu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ietekmēs 25 fiziskās personas (iekārtu valdītājas) gadā, jo tām būs pienākums sniegt dienestam informāciju par iekārtām, reģistrējot tās Kultūraugu uzraudzības valsts informācijas sistēmā (turpmāk – informācijas sistēma), kā arī aktualizēt informāciju par iekārtas valdījuma tiesību maiņu. Vienlaikus noteikumu projektā saglabāts arī noteikumos Nr. 491 paredzētais pienākums pieteikt iekārtas sertifikācijas pārbaudi pie sertificēta pārbaudes veicēja, vienoties par pārbaudes datumu, laiku un vietu, glabāt dokumentus par iekārtas pārbaudi līdz nākamajai pārbaudei, kā arī atsevišķos gadījumos iesniegt dienestā iesniegumu par citā ES dalībvalstī veiktas iekārtas pārbaudes atzīšanu.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Iekārtu valdītāji, kas sniedz informāciju par iekārtu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Pārbaudes veicēji, kas iesniedz iesniegumu sertifikāta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Pārbaudes veicēji, kas iesniedz iesniegumu sertifikāta pārreģistrācijai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Iekārtu valdītāji, kas piesaka iekārtas sertifikācijas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Pārbaudes veicēji, kas sagatavo iekārtas sertifikācijas pārbaudes ziņojumu un ievada informāciju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Pārbaudes veicēji, kas uzskaita izsniegtās uzlīmes un glabā dokumentus par iekārtu pārbaudēm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Iekārtu valdītāji, kas glabā dokumentus par iekārtas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Iekārtu valdītāji, kas iesniedz iesniegumu dienestā par citā ES dalībvalstī veiktas iekārtas pārbaudes atzīšanu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ietekmēs 450 juridiskās personas (iekārtu valdītājas) gadā, jo tām būs pienākums sniegt dienestam informāciju par iekārtām, reģistrējot tās informācijas sistēmā, kā arī aktualizēt informāciju par iekārtas valdījuma tiesību maiņu. Vienlaikus noteikumu projektā saglabāts arī noteikumos Nr. 491 paredzētais pienākums pieteikt iekārtas sertifikācijas pārbaudi pie sertificēta pārbaudes veicēja, vienoties par pārbaudes datumu, laiku un vietu, glabāt dokumentus par iekārtas pārbaudi līdz nākamajai pārbaudei, kā arī atsevišķos gadījumos iesniegt dienestā iesniegumu par citā ES dalībvalstī veiktas iekārtas pārbaudes atzīšanu.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juridiskajām personām, kas veic iekārtu sertifikācijas pārbaudes, noteikumu projektā saglabāti arī noteikumos Nr. 491 paredzētie pienākumi sagatavot pārbaudes ziņojumu, ievadīt informāciju par iekārtu pārbaudēm informācijas sistēmā, kā arī uzskaitīt izsniegtās uzlīmes un glabāt ar iekārtu pārbaudēm saistītos dokumentus. Noteikumu projekts ietekmēs piecas juridiskās personas, kas veic iekārtu sertifikācijas pārbaudes.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6"/>
        <w:gridCol w:w="1206"/>
        <w:tblGridChange w:id="0">
          <w:tblGrid>
            <w:gridCol w:w="1205"/>
            <w:gridCol w:w="1205"/>
            <w:gridCol w:w="1205"/>
            <w:gridCol w:w="1205"/>
            <w:gridCol w:w="1205"/>
            <w:gridCol w:w="1205"/>
            <w:gridCol w:w="1206"/>
            <w:gridCol w:w="12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Administratīvās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sniedz informāciju par iekārtu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10,66</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Stundas likme iekārtas valdītājam, kas sniedz informāciju par  iekārtu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0,50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Laika patēriņš iekārtas valdītājam, kas sniedz informāciju par  iekārtu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150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To juridisko personu skaits gada laikā, kuras sniegs informāciju par iekārtu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Reizes gadā, cik bieži iekārtas valdītājs sniegs informāciju par iekārtu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799,50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Tās ir administratīvās izmaksas, kas gada laikā radīsies 150 juridiskajām personām, kuras ir iekārtu valdītājas un kurām saskaņā ar noteikumu projektu būs pienākums iesniegt informāciju par iekārtām informācijas sistēmā. Iekārtas valdītājs reģistrā iesniedz informāciju par jaunu iekārtu pēc tās iegādes, kā arī par lietotas iekārtas valdījuma tiesību maiņu, savukārt jaunais valdītājs reģistrā apstiprina iegādes faktu.
Aprēķina pamatā ir šādi pieņēmumi: vidējā stundas likme norādīta, ņemot vērā CSP datu informāciju par vidējo darba samaksu privātajā sektorā 2025. gadā. Vidējais laika patēriņš iekārtu valdītājiem norādīts, ņemot vērā informāciju, kas tika iegūta, aptaujājot iekārtu valdītājus. Iekārtu valdītāju skaits noteikts, pamatojoties uz dienesta sniegto informāciju. Tā kā informācija tiek iesniegta pēc konkrēta notikuma, aprēķinā izmantota viena reize gadā.
Izmaksu novērtējums saistīts ar noteikumu 5. punktu.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Pārbaudes veicēji, kas iesniedz iesniegumu sertifikāta saņemšanai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10,66</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Vidējā stundas likme iekārtas valdītājam, kas iesniedz iesniegumu sertifikāta saņemšanai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1,25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Laika patēriņš  personai, kas iesniedz dienestam iesniegumu sertifikāta saņemšanai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To personu skaits gada laikā, kas iesniedz dienestam iesniegumu sertifikāta saņemšanai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Reizes gadā, cik bieži persona iesniegs dienestam iesniegumu sertifikāta saņemšanai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Tās ir administratīvās izmaksas, kas gada laikā radīsies vienai juridiskajai personai, kura vēlas saņemt sertifikātu iekārtu sertifikācijas pārbaudēm. Saskaņā ar noteikumu projektu persona iesniedz dienestā iesniegumu, kurā norāda iesniedzēja nosaukumu, reģistrācijas numuru, adresi, kontaktinformāciju un lūgumu izsniegt sertifikātu, kā arī paraksta iesniegumu. Persona iesniegumam pievieno arī dokumentus, kas apliecina noteikumu projektā noteikto prasību izpildi, tostarp apliecinājumu par to, ka persona nav komerciāli ieinteresēta iekārtu un to remonta detaļu reklamēšanā vai izplatīšanā, kā arī procedūras aprakstu iekārtu pārbaudei. Prasība iesniegt iesniegumu sertifikāta saņemšanai jau izriet no noteikumu Nr. 491 8. punkta, tomēr noteikumu projektā papildus paredzēts iesniegt plašāku informāciju par iekārtu pārbaužu nodrošināšanu, tostarp pārbaudes un mērījumu veikšanas kārtību, pārbaudes ziņojuma sagatavošanas metodiku un nodarbināto sarakstu, tādējādi palielinot sagatavojamās dokumentācijas daudzumu.
Aprēķina pamatā ir šādi pieņēmumi: vidējā stundas likme norādīta, ņemot vērā Centrālās statistikas pārvaldes (CSP) datu informāciju par vidējo darba samaksu privātajā sektorā 2025. gadā. Vidējais laika patēriņš norādīts, ņemot vērā informāciju, kas tika iegūta, aptaujājot personas, kuras iesniedz attiecīgos iesniegumus. Personu skaits tika noteikts, pamatojoties uz dienesta sniegto informāciju. Tā kā sertifikāta saņemšana ir vienreizējs process, aprēķinā ņemta vērā viena reize gadā.
Izmaksu novērtējums saistīts ar noteikumu 8. un 9. punktu.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Pārbaudes veicēji, kas iesniedz iesniegumu sertifikāta pārreģistrācijai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neietekmē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Saskaņā ar noteikumu projekta 13. punktu persona iesniedz dienestā iesniegumu, kurā norāda iesniedzēja nosaukumu, reģistrācijas numuru, adresi, kontaktinformāciju un lūgumu izsniegt sertifikātu, kā arī paraksta iesniegumu. Minētā prasība jau izriet no noteikumu Nr. 491 11. un 12. punkta, un noteikumu projektā minētās darbības, iesniedzamās informācijas daudzums un uz to attiecināmā mērķgrupa pēc būtības netiek mainīti.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piesaka iekārtas sertifikācijas pārbaudi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neietekmē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Saskaņā ar noteikumu projekta 20. punktu iekārtas valdītājs piesaka iekārtas sertifikācijas pārbaudi pie sertificēta pārbaudes veicēja un vienojas par pārbaudes datumu, laiku un vietu. Minētā prasība jau izriet no noteikumu Nr. 491 17. punkta,  un noteikumu projektā minētās darbības, iesniedzamās informācijas daudzums un uz to attiecināmā mērķgrupa pēc būtības netiek mainīti.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Pārbaudes veicēji, kas sagatavo iekārtas sertifikācijas pārbaudes ziņojumu un ievada informāciju informācijas sistēmā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Noteikumu projekta 24., 25. un 26. punkts paredz pārbaudes veicēja pienākumu pārbaudīt iekārtas atbilstību prasībām, sagatavot iekārtas sertifikācijas pārbaudes ziņojumu un ievadīt informāciju informācijas sistēmā. 
Šīs prasības jau izriet no noteikumu Nr. 491 22., 23., 24. un 32. punkta, un noteikumu projektā minētās darbības un uz to attiecināmā mērķgrupa pēc būtības netiek mainītas.
Minētās darbības tiek īstenotas, sniedzot pakalpojumu, un ar šīm darbībām saistītās izmaksas tiek segtas no pakalpojuma maksas, ko pārbaudes veicējs saņem par iekārtas sertifikācijas pārbaudi, tāpēc administratīvais slogs par šīm darbībām netiek aprēķināts.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Pārbaudes veicēji, kas uzskaita izsniegtās uzlīmes un glabā dokumentus par iekārtu pārbaudēm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Noteikumu projekta 28.1. apakšpunkts un 31. punkts paredz pārbaudes veicēja pienākumu uzskaitīt izsniegtās uzlīmes un glabāt dokumentus par iekārtu pārbaudēm vismaz trīs gadus. 
Šīs prasības jau izriet no noteikumu Nr. 491 25. un 28. punkta, un noteikumu projektā minētās darbības un uz to attiecināmā mērķgrupa pēc būtības netiek mainītas.
Minētās darbības tiek īstenotas, sniedzot pakalpojumu, un ar šīm darbībām saistītās izmaksas tiek segtas no pakalpojuma maksas, ko pārbaudes veicējs saņem par iekārtas sertifikācijas pārbaudi, tāpēc administratīvais slogs par šīm darbībām netiek aprēķināts.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glabā dokumentus par iekārtas pārbaudi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neietekmē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Saskaņā ar noteikumu projekta 28.2. apakšpunktu iekārtas valdītājam ir pienākums glabāt dokumentus par iekārtas pārbaudi līdz nākamajai pārbaudei. Minētā prasība jau izriet no noteikumu Nr. 491 25. apakšpunkta, un noteikumu projektā minētās darbības, uzglabājamo dokumentu daudzums un uz to attiecināmā mērķgrupa pēc būtības netiek mainīti.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iesniedz iesniegumu dienestā par citā ES dalībvalstī veiktas iekārtas pārbaudes atzīšanu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neietekmē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Saskaņā ar noteikumu projekta 38. punktu iekārtas valdītājs var iesniegt dienestā iesniegumu ar lūgumu atzīt citā ES dalībvalstī veiktu iekārtas pārbaudi, pievienojot attiecīgās dalībvalsts kompetentās iestādes izsniegtā sertifikāta un pārbaudes ziņojuma kopijas, kā arī iekārtas pirkuma dokumentu. Minētā prasība jau izriet no noteikumu Nr. 491 47. punkta, un noteikumu projektā minētās darbības, iesniedzamās informācijas daudzums un uz to attiecināmā mērķgrupa pēc būtības netiek mainīti.</w:t>
            </w:r>
          </w:p>
        </w:tc>
      </w:tr>
      <w:tr>
        <w:tc>
          <w:tcPr>
            <w:shd w:fill="ffffff"/>
            <w:vAlign w:val="center"/>
            <w:noWrap w:val="true"/>
            <w:gridSpan w:val="6"/>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812,83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377"/>
        <w:gridCol w:w="1377"/>
        <w:gridCol w:w="1377"/>
        <w:gridCol w:w="1377"/>
        <w:gridCol w:w="1378"/>
        <w:gridCol w:w="1378"/>
        <w:gridCol w:w="1378"/>
        <w:tblGridChange w:id="0">
          <w:tblGrid>
            <w:gridCol w:w="1377"/>
            <w:gridCol w:w="1377"/>
            <w:gridCol w:w="1377"/>
            <w:gridCol w:w="1377"/>
            <w:gridCol w:w="1378"/>
            <w:gridCol w:w="1378"/>
            <w:gridCol w:w="137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Patērētais laiks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sniedz informāciju par iekārtu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0,50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Laika patēriņš personai, kas sniedz informāciju par iekārtu.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To personu skaits gada laikā, kas sniegs informāciju par iekārtu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Reizes gadā, cik bieži persona sniegs informāciju par iekārtu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Tas ir laika patēriņš, kas gada laikā radīsies 10 personām, kuras ir iekārtu valdītāji un kurām saskaņā ar noteikumu projektu būs pienākums iesniegt informāciju par iekārtām informācijas sistēmā. Persona reģistrā iesniedz informāciju par jaunu iekārtu pēc tās iegādes, kā arī par lietotas iekārtas valdījuma tiesību maiņu, norādot informāciju par pircēju vai jauno valdītāju un notikuma datumu, savukārt jaunais valdītājs reģistrā apstiprina iegādes faktu vai norāda informāciju par iepriekšējo valdītāju.
Aprēķina pamatā ir šādi pieņēmumi: vidējais laika patēriņš iekārtu valdītājiem norādīts, ņemot vērā informāciju, kas tika iegūta, aptaujājot iekārtu valdītājus. Personu skaits noteikts, pamatojoties uz dienesta sniegto informāciju. Tā kā informācija tiek iesniegta pēc konkrēta notikuma, aprēķinā izmantota viena reize gadā.
Laika patēriņa aprēķins saistīts ar noteikumu 5. punktu.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piesaka iekārtas sertifikācijas pārbaudi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neietekmē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Saskaņā ar noteikumu projekta 20. punktu iekārtas valdītājs piesaka iekārtas sertifikācijas pārbaudi pie sertificēta pārbaudes veicēja un vienojas par pārbaudes datumu, laiku un vietu. Minētā prasība jau izriet no noteikumu Nr. 491 17. punkta, un noteikumu projektā minētās darbības, iesniedzamās informācijas daudzums un attiecināmā mērķgrupa pēc būtības netiek mainīti.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glabā dokumentus par iekārtas pārbaudi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neietekmē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Saskaņā ar noteikumu projekta 28.2. apakšpunktu iekārtas valdītājam ir pienākums glabāt dokumentus par iekārtas pārbaudi līdz nākamajai pārbaudei. Minētā prasība jau izriet no noteikumu Nr. 491 25. punkta, un noteikumu projektā minētās darbības, uzglabājamo dokumentu daudzums un uz to attiecināmā mērķgrupa pēc būtības netiek mainīti.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iesniedz iesniegumu dienestā par citā ES dalībvalstī veiktas iekārtas pārbaudes atzīšanu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neietekmē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Saskaņā ar noteikumu projekta 38. punktu iekārtas valdītājs var iesniegt dienestā iesniegumu ar lūgumu atzīt citā ES dalībvalstī veiktu iekārtas pārbaudi, pievienojot attiecīgās dalībvalsts kompetentās iestādes izsniegtā sertifikāta un pārbaudes ziņojuma kopijas, kā arī iekārtas pirkuma dokumentu. Minētā prasība jau izriet no noteikumu Nr. 491 47. punkta, un noteikumu projektā minētās darbības, iesniedzamās informācijas daudzums un uz to attiecināmā mērķgrupa pēc būtības netiek mainīti.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377"/>
        <w:gridCol w:w="1377"/>
        <w:gridCol w:w="1377"/>
        <w:gridCol w:w="1377"/>
        <w:gridCol w:w="1378"/>
        <w:gridCol w:w="1378"/>
        <w:gridCol w:w="1378"/>
        <w:tblGridChange w:id="0">
          <w:tblGrid>
            <w:gridCol w:w="1377"/>
            <w:gridCol w:w="1377"/>
            <w:gridCol w:w="1377"/>
            <w:gridCol w:w="1377"/>
            <w:gridCol w:w="1378"/>
            <w:gridCol w:w="1378"/>
            <w:gridCol w:w="137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Izlietotie naudas līdzekļi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sniedz informāciju par iekārtu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10,66</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Tādas izmaksas radīsies, lai sagatavotu un sniegtu dienestam informāciju par iekārtu.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To personu skaits gada laikā, kuras sniegs informāciju par iekārtu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Reizes gadā, cik bieži iekārtas valdītājs sniegs informāciju par iekārtu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106,60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Tās ir administratīvās izmaksas, kas gada laikā radīsies 10 personām, kuras ir iekārtu valdītāji un kurām saskaņā ar noteikumu projektu būs pienākums sniegt dienestam informāciju par iekārtām, reģistrējot tās informācijas sistēmā, kā arī aktualizēt informāciju par iekārtas valdījuma tiesību maiņu. Persona reģistrā iesniedz informāciju par jaunu iekārtu pēc tās iegādes, kā arī par lietotas iekārtas valdījuma tiesību maiņu, norādot informāciju par pircēju vai jauno valdītāju un notikuma datumu, savukārt jaunais valdītājs reģistrā apstiprina iegādes faktu vai norāda informāciju par iepriekšējo valdītāju.
Aprēķina pamatā ir šādi pieņēmumi: vidējā stundas likme norādīta, ņemot vērā CSP datu informāciju par vidējo darba samaksu privātajā sektorā 2025. gadā. Vidējais laika patēriņš iekārtu valdītājiem norādīts, ņemot vērā informāciju, kas tika iegūta, aptaujājot iekārtu valdītājus. Personu skaits tika noteikts, pamatojoties uz dienesta sniegto informāciju. Tā kā informācija tiek iesniegta pēc konkrēta notikuma, aprēķinā izmantota viena reize gadā.
Izmaksu novērtējums saistīts ar noteikumu 5. punktu.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piesaka iekārtas sertifikācijas pārbaudi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neietekmē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Saskaņā ar noteikumu projekta 20. punktu iekārtas valdītājs piesaka iekārtas sertifikācijas pārbaudi pie sertificēta pārbaudes veicēja un vienojas par pārbaudes datumu, laiku un vietu. Minētā prasība jau izriet no noteikumu Nr. 491 17. punkta, un noteikumu projektā minētās darbības, iesniedzamās informācijas daudzums un uz to attiecināmā mērķgrupa pēc būtības netiek mainīti.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glabā dokumentus par iekārtas pārbaudi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neietekmē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Saskaņā ar noteikumu projekta 28.2. apakšpunktu iekārtas valdītājam ir pienākums glabāt dokumentus par iekārtas pārbaudi līdz nākamajai pārbaudei. Minētā prasība jau izriet no noteikumu Nr. 491 25. punkta, un noteikumu projektā minētās darbības, uzglabājamo dokumentu daudzums un uz to attiecināmā mērķgrupa pēc būtības netiek mainīti.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iesniedz iesniegumu dienestā par citā ES dalībvalstī veiktas iekārtas pārbaudes atzīšanu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neietekmē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Saskaņā ar noteikumu projekta 38. punktu iekārtas valdītājs var iesniegt dienestā iesniegumu ar lūgumu atzīt citā ES dalībvalstī veiktu iekārtas pārbaudi, pievienojot attiecīgās dalībvalsts kompetentās iestādes izsniegtā sertifikāta un pārbaudes ziņojuma kopijas, kā arī iekārtas pirkuma dokumentu. Minētā prasība jau izriet no noteikumu Nr. 491 47. punkta, un noteikumu projektā minētās darbības, iesniedzamās informācijas daudzums un uz to attiecināmā mērķgrupa pēc būtības netiek mainīti.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106,60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607"/>
        <w:gridCol w:w="1607"/>
        <w:gridCol w:w="1607"/>
        <w:gridCol w:w="1607"/>
        <w:gridCol w:w="1607"/>
        <w:gridCol w:w="1607"/>
        <w:tblGridChange w:id="0">
          <w:tblGrid>
            <w:gridCol w:w="1607"/>
            <w:gridCol w:w="1607"/>
            <w:gridCol w:w="1607"/>
            <w:gridCol w:w="1607"/>
            <w:gridCol w:w="1607"/>
            <w:gridCol w:w="1607"/>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ietekmē?</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Izmaksas par vienību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Vienību skaits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Atbilstības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Fiziskās personas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 (fiziskās personas)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sniedz informāciju par iekārtu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piesaka iekārtas sertifikācijas pārbaudi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Projekta 21. punktā iekārtas valdītājam noteikts pienākums pieteikt iekārtas sertifikācijas pārbaudi un nodrošināt iekārtas sagatavošanu pārbaudei, tostarp vienoties ar pārbaudes veicēju par pārbaudes norises laiku un vietu, nodrošināt iekārtas pieejamību pārbaudei un personas klātbūtni pārbaudes laikā.
Minētās prasības ir uzskatāmas par atbilstības prasībām, jo tās paredz praktisku darbību īstenošanu, lai nodrošinātu iekārtas sertifikācijas pārbaudi un atbilstību noteiktajām prasībām. Šādas prasības jau izriet no spēkā esošo noteikumu Nr. 491 17. punkta un jau tiek ievērotas praksē.
Vienlaikus nav iespējams minēto prasību monetārs novērtējums objektīvu iemeslu dēļ, jo izmaksu un laika patēriņa apmērs var ievērojami atšķirties atkarībā no
1) iekārtas veida, tehniskā stāvokļa un izmēra, jo pārbaudāmās iekārtas var būt uzkarināmas, piekabināmas, pašgājējas, stacionāras vai daļēji mobilas iekārtas ar atšķirīgu konstrukciju, darba platumu, darba šķidruma tvertnes tilpumu un tehnisko aprīkojumu;
2) nepieciešamā sagatavošanas darbu daudzuma, jo atsevišķas iekārtas vajag tikai minimāli sagatavot, savukārt citkārt nepieciešama iekārtas un filtrējošo elementu mazgāšana un skalošana, iekārtas pievienošana traktoram, tehnisko elementu pārbaude vai citas sagatavošanas darbības;
3) izmantotā ūdens daudzuma, kas var atšķirties atkarībā no iekārtas veida, darba šķidruma tvertnes tilpuma, konstrukcijas un pārbaudes laikā īstenojamo darbību apjoma;
4) vajadzīgā personāla iesaistes, jo pārbaudes laikā jābūt klāt personai, kas pārzina konkrēto iekārtu un spēj nodrošināt tās darbību. Atkarībā no iekārtas sarežģītības un iekārtas valdītāja rīcībā esošā personāla kompetences šīs darbības var īstenot pats iekārtas valdītājs, nodarbinātais vai arī var būt jāiesaista papildu speciālists.
Tā kā noteikumu projektā paredzētas minimālas prasības iekārtas sagatavošanai pārbaudei un lielākā daļa darbību ir saistītas ar iekārtas ikdienas izmantošanu un uzturēšanu, ietekme uz iekārtu valdītājiem vērtējama kā nebūtiska.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glabā dokumentus par iekārtas pārbaudi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iesniedz iesniegumu dienestā par citā ES dalībvalstī veiktas iekārtas pārbaudes atzīšanu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Juridiskās personas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 (juridiskās personas)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sniedz informāciju par iekārtu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Pārbaudes veicēji, kas iesniedz iesniegumu sertifikāta saņemšanai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Pārbaudes veicēji, kas iesniedz iesniegumu sertifikāta pārreģistrācijai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piesaka iekārtas sertifikācijas pārbaudi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Projekta 21. punkts paredz iekārtas valdītājam pienākumu pieteikt iekārtas sertifikācijas pārbaudi un nodrošināt iekārtas sagatavošanu pārbaudei, tostarp vienoties ar pārbaudes veicēju par pārbaudes norises laiku un vietu, nodrošināt iekārtas pieejamību pārbaudei un personas klātbūtni pārbaudes laikā.
Minētās prasības ir uzskatāmas par atbilstības prasībām, jo tās paredz praktisku darbību īstenošanu, lai nodrošinātu iekārtas sertifikācijas pārbaudi un atbilstību noteiktajām prasībām. Šādas prasības jau izriet no spēkā esošo noteikumu Nr. 491 17. punkta un jau tiek ievērotas praksē.
Vienlaikus minēto prasību monetārs novērtējums nav iespējams objektīvu iemeslu dēļ, jo izmaksu lielums un laika patēriņš var ievērojami atšķirties atkarībā no
1) iekārtas veida, tehniskā stāvokļa un izmēra, jo pārbaudāmās iekārtas var būt uzkarināmas, piekabināmas, pašgājējas, stacionāras vai daļēji mobilas iekārtas ar atšķirīgu konstrukciju, darba platumu, darba šķidruma tvertnes tilpumu un tehnisko aprīkojumu;
2) nepieciešamā sagatavošanas darbu daudzuma, jo atsevišķas iekārtas vajag tikai minimāli sagatavot, savukārt citkārt nepieciešama iekārtas un filtrējošo elementu mazgāšana un skalošana, iekārtas pievienošana traktoram, tehnisko elementu pārbaude vai citas sagatavošanas darbības;
3) izmantotā ūdens daudzuma, kas var atšķirties atkarībā no iekārtas veida, darba šķidruma tvertnes tilpuma, konstrukcijas un pārbaudes laikā īstenojamo darbību apjoma;
4) vajadzīgā personāla iesaistes, jo pārbaudes laikā jābūt klāt personai, kas pārzina konkrēto iekārtu un spēj nodrošināt tās darbību. Atkarībā no iekārtas sarežģītības un iekārtas valdītāja rīcībā esošā personāla kompetences šīs darbības var īstenot pats iekārtas valdītājs, nodarbinātais vai arī var būt jāiesaista papildu speciālists.
Tā kā noteikumu projektā paredzētas minimālas prasības iekārtas sagatavošanai pārbaudei un lielākā daļa darbību ir saistītas ar iekārtas ikdienas izmantošanu un uzturēšanu, ietekme uz iekārtu valdītājiem vērtējama kā nebūtiska.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Pārbaudes veicēji, kas sagatavo iekārtas sertifikācijas pārbaudes ziņojumu un ievada informāciju informācijas sistēmā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Pārbaudes veicēji, kas uzskaita izsniegtās uzlīmes un glabā dokumentus par iekārtu pārbaudēm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glabā dokumentus par iekārtas pārbaudi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Iekārtu valdītāji, kas iesniedz iesniegumu dienestā par citā ES dalībvalstī veiktas iekārtas pārbaudes atzīšanu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tc>
      </w:tr>
      <w:tr>
        <w:tc>
          <w:tcPr>
            <w:shd w:fill="ffffff"/>
            <w:vAlign w:val="center"/>
            <w:noWrap w:val="true"/>
            <w:gridSpan w:val="4"/>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2027</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2028</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2029</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2 728 258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1 425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2 728 258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1 659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2 728 258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1 892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2 126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2 728 258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1 425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2 728 258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1 659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2 728 258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1 892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2 126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2 728 258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1 425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2 728 258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1 659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2 728 258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1 892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2 126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2 728 258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1 425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2 728 258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1 659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2 728 258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1 892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2 126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Ir plānoti šādi jauni maksas pakalpojumi un to izcenojumi.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Sertifikāta izsniegšana par tiesībām veikt iekārtu pārbaudes – 205,76 </w:t>
            </w:r>
            <w:r w:rsidR="00000000" w:rsidRPr="00000000" w:rsidDel="00000000">
              <w:rPr>
                <w:sz w:val="24"/>
                <w:i w:val="1"/>
                <w:rtl w:val="0"/>
              </w:rPr>
              <w:t xml:space="preserve">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Sertifikāta pārreģistrēšana par tiesībām veikt iekārtu pārbaudes – 51,41 </w:t>
            </w:r>
            <w:r w:rsidR="00000000" w:rsidRPr="00000000" w:rsidDel="00000000">
              <w:rPr>
                <w:sz w:val="24"/>
                <w:i w:val="1"/>
                <w:rtl w:val="0"/>
              </w:rPr>
              <w:t xml:space="preserve">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Iekārtu pārbaužu veicēju uzraudzības pārbaude – 233,56 </w:t>
            </w:r>
            <w:r w:rsidR="00000000" w:rsidRPr="00000000" w:rsidDel="00000000">
              <w:rPr>
                <w:sz w:val="24"/>
                <w:i w:val="1"/>
                <w:rtl w:val="0"/>
              </w:rPr>
              <w:t xml:space="preserve">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Minētie maksas pakalpojumi tiks iekļauti 2026. gada 26. maija Zemkopības ministrijas lēmumā Nr. 7.1-2e/6/2026 "Par Valsts augu aizsardzības dienesta maksas pakalpojumu cenrādi", izdarot tajā grozījumus mēneša laikā pēc šo noteikumu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Budžeta programmā 27.00.00 "Augu veselība un augu aprites uzraudzība" plānoti turpmāk minētie ieņēmumi par maksas pakalpojumiem pa gadiem. Plānotie ieņēmumi par sniegtajiem maksas pakalpojumiem segs izdevumus, kas radīsies, sniedzot šos maksas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Plānotās darbības</w:t>
            </w:r>
          </w:p>
          <w:tbl>
            <w:tblPr>
              <w:tblStyle w:val="DefaultTable"/>
              <w:bidiVisual w:val="0"/>
              <w:tblW w:w="8250.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470"/>
              <w:gridCol w:w="821"/>
              <w:gridCol w:w="1330"/>
              <w:gridCol w:w="1330"/>
              <w:gridCol w:w="1307"/>
              <w:gridCol w:w="1307"/>
              <w:gridCol w:w="1238"/>
              <w:gridCol w:w="1238"/>
              <w:gridCol w:w="1180"/>
              <w:gridCol w:w="1180"/>
              <w:tblGridChange w:id="0">
                <w:tblGrid>
                  <w:gridCol w:w="1470"/>
                  <w:gridCol w:w="821"/>
                  <w:gridCol w:w="1330"/>
                  <w:gridCol w:w="1330"/>
                  <w:gridCol w:w="1307"/>
                  <w:gridCol w:w="1307"/>
                  <w:gridCol w:w="1238"/>
                  <w:gridCol w:w="1238"/>
                  <w:gridCol w:w="1180"/>
                  <w:gridCol w:w="1180"/>
                </w:tblGrid>
              </w:tblGridChange>
            </w:tblGrid>
            <w:tr>
              <w:tc>
                <w:tcPr>
                  <w:shd w:fill="ffffff"/>
                  <w:vAlign w:val="center"/>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Pakalpojuma veids</w:t>
                  </w:r>
                </w:p>
              </w:tc>
              <w:tc>
                <w:tcPr>
                  <w:shd w:fill="ffffff"/>
                  <w:vAlign w:val="center"/>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izcenojums, eiro</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2026.</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2027.</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2028.</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2029.</w:t>
                  </w:r>
                </w:p>
              </w:tc>
            </w:tr>
            <w:tr>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i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Sertifikāta izsniegšana par tiesībām veikt iekārtu pārbaudes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205,76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205,76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205,76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205,76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205,76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Sertifikāta pārreģistrēšana par tiesībām veikt iekārtu pārbaudes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51,45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51,45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51,45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51,45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51,45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Iekārtu pārbaužu veicēju uzraudzības pārbaudes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233,56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1167,8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1401,36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1634,90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1868,50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1425,01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1658,57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1892,10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2125,70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tiek izdarīti grozījumi Ministru kabineta 2013. gada 19. marta noteikumos Nr. 147 "Noteikumi par profesionālo augu aizsardzības līdzekļu lietotāju, augu aizsardzības līdzekļu lietošanas operatoru, augu aizsardzības līdzekļu pārdevēju un augu aizsardzības konsultantu apmācību un apliecību izsniegšanas kārtību", lai nodrošinātu 7.1. apakšpunktā minēto personāla apmācību (26-TA-845).</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32009L0128</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2009. gada 21. oktobra Direktīva 2009/128/EK, ar kuru nosaka Kopienas sistēmu pesticīdu ilgtspējīgas lietošanas nodrošināšanai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2009. gada 21. oktobra Direktīva 2009/128/EK, ar kuru nosaka Kopienas sistēmu pesticīdu ilgtspējīgas lietošanas nodrošināšanai (turpmāk - direktīva) prasības Latvijā ir pārņemtas vairākos savstarpēji saistītos normatīvajos aktos un politikas plānošanas dokumentos. Direktīva nosaka vispārēju sistēmu augu aizsardzības līdzekļu ilgtspējīgai lietošanai, kas ietver definīcijas, profesionālo lietotāju apmācību, integrēto augu aizsardzību, augu aizsardzības līdzekļu lietošanas prasības, augu aizsardzības līdzekļu lietošanas iekārtu pārbaudes, informācijas apriti, valsts rīcības plānu un citus pasākumus. Attiecīgi direktīvas prasības ir pārņemtas, piemēram, Augu aizsardzības likumā, Ministru kabineta 2011. gada 13. decembra noteikumos Nr. 950 "Augu aizsardzības līdzekļu lietošanas noteikumi", Ministru kabineta 2013. gada 19. marta noteikumos Nr. 147 "Noteikumi par profesionālo augu aizsardzības līdzekļu lietotāju, augu aizsardzības līdzekļu lietošanas operatoru, augu aizsardzības līdzekļu pārdevēju un augu aizsardzības konsultantu apmācību un apliecību izsniegšanas kārtību", Ministru kabineta 2012. gada 10. jūlija noteikumos Nr. 493 "Valsts augu aizsardzības dienesta maksas pakalpojumu cenrādis”, kā arī Latvijas rīcības plānā augu aizsardzības līdzekļu ilgtspējīgai izmantošanai 2026.–2030. gadam.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projektā iekārtu pārbaužu veikšanai ir ietvertas tehniskās prasības, kas balstītas starptautiskajos standartos, tostarp </w:t>
      </w:r>
      <w:r w:rsidR="00000000" w:rsidRPr="00000000" w:rsidDel="00000000">
        <w:rPr>
          <w:i w:val="1"/>
          <w:rtl w:val="0"/>
        </w:rPr>
        <w:t xml:space="preserve">ISO </w:t>
      </w:r>
      <w:r w:rsidR="00000000" w:rsidRPr="00000000" w:rsidDel="00000000">
        <w:rPr>
          <w:rtl w:val="0"/>
        </w:rPr>
        <w:t xml:space="preserve">10625 "</w:t>
      </w:r>
      <w:r w:rsidR="00000000" w:rsidRPr="00000000" w:rsidDel="00000000">
        <w:rPr>
          <w:i w:val="1"/>
          <w:rtl w:val="0"/>
        </w:rPr>
        <w:t xml:space="preserve">Equipment for crop protection - Sprayer nozzles - Colour coding for identification</w:t>
      </w:r>
      <w:r w:rsidR="00000000" w:rsidRPr="00000000" w:rsidDel="00000000">
        <w:rPr>
          <w:rtl w:val="0"/>
        </w:rPr>
        <w:t xml:space="preserve">", nodrošinot vienotu un pārskatāmu tehnisko pieeju iekārtu pārbaudēm un sprauslu standartcaurplūžu novērtēšanai.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2009. gada 21. oktobra Direktīva 2009/128/EK, ar kuru nosaka Kopienas sistēmu pesticīdu ilgtspējīgas lietošanas nodrošināšanai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 jo neattiecas uz Eiropas Savienības dalībvalsti.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2.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 jo neattiecas uz Eiropas Savienības dalībvalsti.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3. panta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Augu aizsardzības likuma 1. panta 13.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3.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Augu aizsardzības likuma 8. panta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3. panta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Augu aizsardzības likuma 1. panta 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3. panta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Augu aizsardzības likuma 1. panta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3. panta 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Augu aizsardzības likuma 1. panta 10.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3. panta 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Augu aizsardzības likuma 1. panta 9.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3. panta 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rīcības plāns augu aizsardzības līdzekļu ilgtspējīgai izmantošanai 2026.–2030.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3. panta 8.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Augu aizsardzības likuma 5. panta 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3. panta 9.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Ūdens apsaimniekošanas likuma 1. panta 12. un 23.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3. panta 10. punkta "a"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Augu aizsardzības likuma 1. panta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3. panta 10. punkta "b"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Ministru kabineta 2013. gada 27. augusta noteikumi Nr. 628 "Prasības attiecībā uz darbībām ar biocīdiem".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4.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rīcības plāns augu aizsardzības līdzekļu ilgtspējīgai izmantošanai 2026.–2030.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5. panta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Ministru kabineta 2013. gada 19. marta noteikumu Nr. 147 "Noteikumi par profesionālo augu aizsardzības līdzekļu lietotāju, augu aizsardzības līdzekļu lietošanas operatoru, augu aizsardzības līdzekļu pārdevēju un augu aizsardzības konsultantu apmācību un apliecību izsniegšanas kārtību" (turpmāk – noteikumi Nr. 147)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5.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Noteikumi Nr. 147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5. panta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 normatīvajos aktos.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6. panta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Ministru kabineta 2011. gada 13. decembra noteikumu Nr. 949 "Noteikumi par augu aizsardzības līdzekļu laišanu tirgū" (turpmāk - noteikumi Nr. 949) 12.5.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6.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949 14.2. apakšpunkts, 31. un 32.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6. panta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949 53. un 54.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7. panta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Augu aizsardzības likuma 7. panta desmitā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7.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Ministru kabineta 2008. gada 15. septembra noteikumu Nr. 746 "Ar noteiktām slimībām slimojošu pacientu reģistra izveides, papildināšanas un uzturēšanas kārtība" (turpmāk – noteikumi Nr. 746) 1., 4. un 8.</w:t>
            </w:r>
            <w:r w:rsidR="00000000" w:rsidRPr="00000000" w:rsidDel="00000000">
              <w:rPr>
                <w:sz w:val="24"/>
                <w:vertAlign w:val="superscript"/>
                <w:rtl w:val="0"/>
              </w:rPr>
              <w:t xml:space="preserve">1</w:t>
            </w:r>
            <w:r w:rsidR="00000000" w:rsidRPr="00000000" w:rsidDel="00000000">
              <w:rPr>
                <w:sz w:val="24"/>
                <w:rtl w:val="0"/>
              </w:rPr>
              <w:t xml:space="preserve">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Pārņemts daļēji, jo informācijas apkopošana par saindēšanās gadījumiem ar pesticīdiem ir noteikta noteikumu Nr. 746 8.</w:t>
            </w:r>
            <w:r w:rsidR="00000000" w:rsidRPr="00000000" w:rsidDel="00000000">
              <w:rPr>
                <w:sz w:val="24"/>
                <w:vertAlign w:val="superscript"/>
                <w:rtl w:val="0"/>
              </w:rPr>
              <w:t xml:space="preserve">1</w:t>
            </w:r>
            <w:r w:rsidR="00000000" w:rsidRPr="00000000" w:rsidDel="00000000">
              <w:rPr>
                <w:sz w:val="24"/>
                <w:rtl w:val="0"/>
              </w:rPr>
              <w:t xml:space="preserve"> punktā, bet netiek nodrošināta pilnā apjomā attiecībā uz direktīvā minētajām personu grupām.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8. panta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Augu aizsardzības likuma 11. panta pirmā, otrā un trešā daļa, pārejas noteikumu 24.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8.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Augu aizsardzības likuma 11. panta trešā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8. panta 3. punkta "a"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rīcības plāns augu aizsardzības līdzekļu ilgtspējīgai izmantošanai 2026.–2030.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8. panta 3. punkta "b"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Noteikumi Nr. 147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8. panta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26. un 37.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8. panta 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Ministru kabineta 2011. gada 13. decembra noteikumu Nr. 950 "Augu aizsardzības līdzekļu lietošanas noteikumi" (turpmāk – noteikumi Nr. 950) 14.2.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8. panta 6. punkta pirmā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8. panta 6. punkta otrā un trešā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II un V nodaļa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9. panta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30.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9.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31. un 34.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9. panta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35.–37.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9. panta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32.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9. panta 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2. un 38.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9. panta 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37.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10.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rīcības plāns augu aizsardzības līdzekļu ilgtspējīgai izmantošanai 2026.–2030.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11. panta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11. panta 2. punkta "a"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11.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11. panta 2. punkta "b"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18.1.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11. panta 2. punkta "c"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12. un 18.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Aizsargjoslu likuma 36. panta trešās daļas 3. punkts, 37. panta pirmās daļas 1. punkts un 5. punkta "c" apakšpunkts un 39. panta pirmā punkta "a" un "h"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11. panta 2. punkta "d"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29.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12. panta "a"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26. –28.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12. panta "a" punkts dod iespēju dalībvalstij tiesības izvēlēties vai nu aizliegt, vai samazināt līdz minimumam. Tā kā Latvijā ir konstatēti tādi kaitīgie organismi (piem., bakteriālā iedega, </w:t>
            </w:r>
            <w:r w:rsidR="00000000" w:rsidRPr="00000000" w:rsidDel="00000000">
              <w:rPr>
                <w:sz w:val="24"/>
                <w:i w:val="1"/>
                <w:rtl w:val="0"/>
              </w:rPr>
              <w:t xml:space="preserve">Phytophthora </w:t>
            </w:r>
            <w:r w:rsidR="00000000" w:rsidRPr="00000000" w:rsidDel="00000000">
              <w:rPr>
                <w:sz w:val="24"/>
                <w:i w:val="1"/>
                <w:rtl w:val="0"/>
              </w:rPr>
              <w:t xml:space="preserve">ramorum </w:t>
            </w:r>
            <w:r w:rsidR="00000000" w:rsidRPr="00000000" w:rsidDel="00000000">
              <w:rPr>
                <w:sz w:val="24"/>
                <w:rtl w:val="0"/>
              </w:rPr>
              <w:t xml:space="preserve">u. c.), kuru saimniekaugi ir arī parkos un apstādījumos plaši izmantoti dekoratīvie augi, vai pastāv liels to izplatīšanās risks, var rasties nepieciešamība apkarot šos organismus arī tādās plašai sabiedrībai pieejamās teritorijās, kas nav lauksaimniecības teritorijas. Tādējādi Latvija nav pilnībā aizliegusi, bet ir pieļāvusi augu aizsardzības līdzekļu lietošanu šādās teritorijās, samazinot to līdz minimumam un paredzot īpašus nosacījumus augu aizsardzības līdzekļu lietošanai šādās teritorijās.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12. panta "b"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Ministru kabineta 2012. gada 18. decembra noteikumu Nr. 940 "Noteikumi par mikroliegumu izveidošanas un apsaimniekošanas kārtību, to aizsardzību, kā arī mikroliegumu un to buferzonu noteikšanu" 45.9.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12. panta "c"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25.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13. panta 1. punkta "a"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II un III nodaļa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13. panta 1. punkta "b"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7., 15. un 17.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13. panta 1. punkta "c"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16.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13. panta 1. punkta "d"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16.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13. panta 1. punkta "e"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13.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Augu aizsardzības likuma 7. panta ceturtā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13. panta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950 4.–6.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949 34., 36., 40., 44. un 45.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14. panta 1.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Augu aizsardzības likuma 1. panta 9.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noteikumi Nr. 950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14. panta 2.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Augu aizsardzības likuma 4. panta pirmās daļas 3., 5. un 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noteikumi Nr. 147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14. panta 3.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 normatīvajos aktos.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14. panta 4.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rīcības plāns augu aizsardzības līdzekļu ilgtspējīgai izmantošanai 2026.–2030.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14. panta 5.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rīcības plāns augu aizsardzības līdzekļu ilgtspējīgai izmantošanai 2026.–2030.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Pārņemts daļēji, jo direktīvas norma paredz arī ar normatīvajiem aktiem neregulējamus pasākumus (stimulus un vadlīnijas), kuru ieviešana tiek nodrošināta politikas plānošanas dokumentos un praksē.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15.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rīcības plāns augu aizsardzības līdzekļu ilgtspējīgai izmantošanai 2026.–2030.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16.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 jo neattiecas uz Eiropas Savienības dalībvalsti.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17.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Augu aizsardzības likuma 20. un 21. pants.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18.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 jo attiecas uz Komisiju.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19.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Zemkopības ministrijas lēmums Nr. 7.1-2e/6/2026 "Par Valsts augu aizsardzības dienesta maksas pakalpojumu cenrādi"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20.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 normatīvajos aktos.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20.a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 jo attiecas uz Komisiju.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21.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 normatīvajos aktos.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22.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 normatīvajos aktos.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23.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Informatīvā atsauce uz Eiropas Savienības direktīvu.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24.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 normatīvajos aktos.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25.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 normatīvajos aktos.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I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Augu aizsardzības likuma 5. panta 21.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noteikumi Nr. 147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II pielikuma pirmā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II pielikuma otrā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II pielikuma trešās daļas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pielikuma tabulas sadaļa "Kardānpārvadi", 2., 3. un 4.pielikuma II daļas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II pielikuma trešās daļas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pielikuma tabulas sadaļa "Sūknis",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3. un 4. pielikuma II daļas 2. un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II pielikuma trešās daļas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pielikuma tabulas sadaļa "Darba šķidruma tvertne",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3. un 4. pielikuma II  daļas 4.–12.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II pielikuma trešās daļas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pielikuma tabulas sadaļa "Darba šķidruma tvertne",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3. un 4. pielikuma II daļas 4.–12.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II pielikuma trešās daļas 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pielikuma tabulas sadaļa "Mērīšanas, vadības un regulēšanas ierīces",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3. un 4. pielikuma II daļas 16.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II pielikuma trešās daļas 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pielikuma tabulas sadaļa "Cauruļvadi un savienojumi", 2., 3. un 4. pielikuma II daļas 17. un 18.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II pielikuma trešās daļas 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pielikuma tabulas sadaļa "Filtri", 2., 3. un 4. pielikuma II daļas 13.–15.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II pielikuma trešās daļas 8.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pielikuma tabulas sadaļa "Stienis un rāmis", 2., 3. un 4. pielikuma II daļas 19.–23.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II pielikuma trešās daļas 9.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pielikuma tabulas sadaļa "Sprauslas",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3. un 4. pielikuma II daļas 24. punkts, III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II pielikuma trešās daļas 10.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pielikuma tabulas sadaļa "Sprauslas",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3. un 4. pielikuma II daļas 24. punkts, III daļa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II pielikuma trešās daļas 11.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pielikuma tabulas sadaļa "Piespiedu gaisa plūsmas sistēma"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III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Augu aizsardzības likuma 5. panta 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IV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 normatīvajos aktos.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8. panta 3. punkta "a" apakšpunktā dotā rīcības brīvība attiecībā uz atšķirīgu pārbaužu intervālu noteikšanu netiek izmantota, jo noteikumos nav paredzēti atšķirīgi pārbaužu intervāli atkarībā no iekārtu veida.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2009/128/EK 8. panta 3. punkta "b" apakšpunkts dod valstij rīcības brīvību attiecībā uz pesticīdu rokas lietošanas iekārtu vai tādu izsmidzinātāju pārbaudēm, kuri pārnēsājami uz muguras. Šajā gadījumā dalībvalstis nodrošina, lai pesticīdu lietošanas operatori būtu informēti par nepieciešamību regulāri mainīt piederumus un par konkrētiem apdraudējumiem, kas saistīti ar šīm iekārtām, un atbilstoši 5. pantam būtu apmācīti par šo iekārtu pareizu lietošanu. Noteikumu projekts paredz, ka prasības nav attiecināmas uz pesticīdu rokas lietošanas iekārtām un uz izsmidzinātājiem, kas pārnēsājami uz muguras, jo ar šīm iekārtām tiek apstrādātas tikai nelielas platības un tās rada salīdzinoši mazu risku, turklāt šīs iekārtas netiek plaši izmantotas. Savukārt noteikumu projektā par augu aizsardzības līdzekļu lietotāju apmācību paredzēts, ka apmācības programmā iekļaujams temats par apdraudējumiem šo iekārtu lietošanā.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https://tapportals.mk.gov.lv/public_participation/2976b424-d42e-4339-bc67-df01341158fb</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TAP portālā publiskai apspriešanai nodoto noteikumu projektu (26-TA-293) netika saņemti ne iebildumi, ne priekšlikumi.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augu aizsardzības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6"/>
        <w:gridCol w:w="1206"/>
        <w:tblGridChange w:id="0">
          <w:tblGrid>
            <w:gridCol w:w="1205"/>
            <w:gridCol w:w="1205"/>
            <w:gridCol w:w="1205"/>
            <w:gridCol w:w="1205"/>
            <w:gridCol w:w="1205"/>
            <w:gridCol w:w="1205"/>
            <w:gridCol w:w="1206"/>
            <w:gridCol w:w="12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Administratīvās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Valsts augu aizsardzības dienests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13,79</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Vidējā stundas likme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0,30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Laiks publicēšanai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Subjektu skaits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Reižu skaits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4,14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Aprēķins ietver ar noteikumu projekta 17. punktā paredzēto informācijas publicēšanu saistīto administratīvo darbību kopējo daudzumu gada laikā. Aprēķina pamatā ir šādi pieņēmumi: vidējā stundas likme norādīta, ņemot vērā CSP datu informāciju par vidējo darba samaksu valsts struktūrās 2025. gadā. Vidējais laika patēriņš noteikts, pamatojoties uz dienesta sniegto informāciju par informācijas publicēšanai nepieciešamo laiku. Aprēķinā ņemts vērā kopējais laika patēriņš informācijas publicēšanai gada laikā.</w:t>
            </w:r>
          </w:p>
        </w:tc>
      </w:tr>
      <w:tr>
        <w:tc>
          <w:tcPr>
            <w:shd w:fill="ffffff"/>
            <w:vAlign w:val="center"/>
            <w:noWrap w:val="true"/>
            <w:gridSpan w:val="6"/>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4,14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precizē iekārtu sertifikācijas pārbaužu organizēšanas, sertifikātu izsniegšanas, pārreģistrācijas un uzraudzības kārtību, kā arī nosaka vienotu informācijas iesniegšanas un pārbaudes ziņojumu noformēšanas kārtību. Tas samazina neskaidrību par iesniedzamo informāciju un nepieciešamību dienestam atkārtoti pieprasīt precizējumus vai veikt manuālu datu pārbaudi.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paredz elektronisku informācijas apriti informācijas sistēmā, tostarp informācijas ievadi par iekārtām, sertifikācijas pārbaudēm un pārbaudes rezultātiem, kā arī iespēju pārbaudes ziņojumus sagatavot informācijas sistēmā. Tas samazina papīra dokumentu apriti un manuālu datu apstrādi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Centralizēta reģistra uzturēšana un elektroniska datu ievade samazina manuālu un dublējošu darbību daudzumu.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paredzēta personas datu apstrāde, jo sertifikāta saņemšanai iesniedzamajā iesniegumā tiek norādīti fizisko personu dati (vārds, uzvārds, kontaktinformācija, paraksts). Personas datus apstrādā dienests, ievērojot Eiropas Parlamenta un Padomes 2016. gada 27. aprīļa regulu (ES) 2016/679 par fizisku personu aizsardzību attiecībā uz personas datu apstrādi un šādu datu brīvu apriti un ar ko atceļ Direktīvu 95/46/EK.</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26-TA-293</w:t>
    </w:r>
    <w:r>
      <w:br/>
    </w:r>
    <w:r w:rsidR="00000000" w:rsidRPr="00000000" w:rsidDel="00000000">
      <w:rPr>
        <w:rtl w:val="0"/>
      </w:rPr>
      <w:t xml:space="preserve">Izdrukāts 29.07.2026. 23.38 - 5.0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26-TA-293</w:t>
    </w:r>
    <w:r>
      <w:br/>
    </w:r>
    <w:r w:rsidR="00000000" w:rsidRPr="00000000" w:rsidDel="00000000">
      <w:rPr>
        <w:rtl w:val="0"/>
      </w:rPr>
      <w:t xml:space="preserve">Izdrukāts 29.07.2026. 23.38 - 5.0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anotācija_(ex_ante)_26-TA-293.docx</dc:title>
</cp:coreProperties>
</file>

<file path=docProps/custom.xml><?xml version="1.0" encoding="utf-8"?>
<Properties xmlns="http://schemas.openxmlformats.org/officeDocument/2006/custom-properties" xmlns:vt="http://schemas.openxmlformats.org/officeDocument/2006/docPropsVTypes"/>
</file>