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27. augusta noteikumos Nr. 577 "Vēja elektrostaciju maksājumu kārtība vietējās kopienas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27. augusta noteikumos Nr. 577 "Vēja elektrostaciju maksājumu kārtība vietējās kopienas attīstībai"" (turpmāk - noteikumu projekts) precizē vēja elektrostacijas maksājuma vietējai kopienai (turpmāk – maksājums kopienai) apmēru par laikposmu no elektroenerģijas sadales sistēmas operatora atļaujas par elektrostacijas pieslēgšanu sistēmai vai elektroenerģijas pārvades sistēmas operatora galīgā ekspluatācijas paziņojuma saņemšanas mēneša līdz attiecīgā kalendāra gada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maksājuma kopienai piemērošanu, ievērojot, ka sadales sistēmas operatora atļauja par vēja elektrostacijas pieslēgšanu sistēmai vai elektroenerģijas pārvades sistēmas operatora galīgais ekspluatācijas paziņojums var tikts saņemts jebkurā kalendāra gada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Aktuālais tiesiskais regulējums nenosaka maksājuma kopienai piemērošanu gadījumā, ja elektroenerģijas sadales sistēmas operatora atļaujas par elektrostacijas pieslēgšanu sistēmai vai elektroenerģijas pārvades sistēmas operatora galīgā ekspluatācijas paziņojuma saņemšana ir bijusi kalendāra gada laikā. Līdz ar to regulējuma nepilnība pieļauj interpretāciju, ka pirmais maksājums kopienai ir veicams tikai par pirmo pilno kalendāra gadu, kurā vēja elektrostacija (parks) ir bijusi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27. augusta noteikumu Nr. 577 "Vēja elektrostaciju maksājumu kārtība vietējās kopienas attīstībai" (turpmāk - Noteikumi Nr. 577) 3. punktu elektroenerģijas ražotāja pienākums veikt maksājumu sākas nākamajā gadā pēc elektroenerģijas sadales sistēmas operatora atļaujas par elektrostacijas pieslēgšanu sistēmai vai elektroenerģijas pārvades sistēmas operatora galīgā ekspluatācijas paziņojuma saņemšanas, tas ir, minētā norma noteic maksājuma pienākuma rašanās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šo Noteikumu Nr. 577 2. punktam elektroenerģijas ražotājs maksājumu veic līdz kārtējā gada 1. martam par iepriekšējo kalendāro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577 4. punkts nosaka maksājuma apmēru – 2 500 </w:t>
      </w:r>
      <w:r w:rsidR="00000000" w:rsidRPr="00000000" w:rsidDel="00000000">
        <w:rPr>
          <w:i w:val="1"/>
          <w:rtl w:val="0"/>
        </w:rPr>
        <w:t xml:space="preserve">euro</w:t>
      </w:r>
      <w:r w:rsidR="00000000" w:rsidRPr="00000000" w:rsidDel="00000000">
        <w:rPr>
          <w:rtl w:val="0"/>
        </w:rPr>
        <w:t xml:space="preserve"> gadā par katru (arī nepilnu) vēja elektrostacijas nominālās jaudas megavatu, tomēr nenosaka maksājuma aprēķināšanas kārtību gadījumā, ja vēja elektrostacijas (parka) ekspluatācija tiek uzsākta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regulējums pieļauj interpretāciju, ka pirmais maksājums veicams tikai par pirmo pilno kalendāra gadu, kurā vēja elektrostacija (parks) ir bijusi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par pirmo kalendāra gadu, kurā saņemta elektroenerģijas sadales sistēmas operatora atļauja par vēja elektrostacijas pieslēgšanu sistēmai vai elektroenerģijas pārvades sistēmas operatora galīgais ekspluatācijas paziņojums, maksājums kopienai veicams proporcionāli pilnu mēnešu skaitam par laikposmu no minētās atļaujas vai galīgā ekspluatācijas paziņojuma saņemšanas mēneša līdz attiecīgā kalendāra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taisnīgu un samērīgu maksājuma piemērošanu, jo elektroenerģijas ražotājs maksājumu veic tikai par laikposmu, kurā vēja elektrostacija ir nodota ekspluatācijā un uzsākusi darbību, savukārt vietējā kopiena saņem maksājumu jau par kalendāra gadu, kurā vēja elektrostacija uzsākusi ekspluatāciju, negaidot pirmā pilnā kalendāra gada iestāšanos.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mājsaimniecības lietotāji, kuru nekustamais īpašums atrodas noteikumos  paredzētajā attālumā no vēja elektrostacijām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pozitīvi ietekmēs mājsaimniecības lietotājus, kuru nekustamais īpašums atrodas  divu kilometru attālumā no vēja elektrostacijas. Tā skaidri norāda un nodrošina, ka arī par gadu, kurā vēja elektrostacija sāk darbību, vietējai kopienai tiek veikts maksājums proporcionāli faktiskajam elektrostacijas darbības periodam, proti, vēja elektrostacijas tuvumā esošajām mājsaimniecībām ir tiesības saņemt daļu no maksājuma jau pēc pirmā elektrostacijas darbības gada, nevis tikai no nākamā pilnā kalendāra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ražotājiem, kuri elektroenerģijas ražošanā izmanot vēja elektrostacijas, norma neievieš jaunu maksājuma pienākuma veidu, bet skaidri nosaka, ka maksājums vietējās kopienas attīstībai ir veicams arī par pirmo vēja elektrostacijas darbības gadu, kā arī nosaka, kā aprēķināms maksājums par pirmo kalendāra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pašvaldības, kurās  ir iecerēta vēja elektroenerģijas ražošana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elektroenerģijas ražotāji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sadaļa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sadaļa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teritorijās atradīsies vēja elektrostacijas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kuru teritorijā atrodas vēja elektrostacija, ar normu jauna administrēšanas funkcija netiek noteikta, bet tā precizē, ka pašvaldībām būs jānodrošina maksājuma kopienas attīstībai saņemšana un tālāka sadale arī par pirmo, nepilno vēja elektrostacijas darbības gadu.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līdzsvaros elektroenerģijas ražotāju un vietējo kopienu tiesības uz taisnīgu samaksu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26-TA-1919</w:t>
    </w:r>
    <w:r>
      <w:br/>
    </w:r>
    <w:r w:rsidR="00000000" w:rsidRPr="00000000" w:rsidDel="00000000">
      <w:rPr>
        <w:rtl w:val="0"/>
      </w:rPr>
      <w:t xml:space="preserve">Izdrukāts 03.09.2026. 18.46 - 2.0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26-TA-1919</w:t>
    </w:r>
    <w:r>
      <w:br/>
    </w:r>
    <w:r w:rsidR="00000000" w:rsidRPr="00000000" w:rsidDel="00000000">
      <w:rPr>
        <w:rtl w:val="0"/>
      </w:rPr>
      <w:t xml:space="preserve">Izdrukāts 03.09.2026. 18.46 - 2.0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anotācija_(ex_ante)_26-TA-1919.docx</dc:title>
</cp:coreProperties>
</file>

<file path=docProps/custom.xml><?xml version="1.0" encoding="utf-8"?>
<Properties xmlns="http://schemas.openxmlformats.org/officeDocument/2006/custom-properties" xmlns:vt="http://schemas.openxmlformats.org/officeDocument/2006/docPropsVTypes"/>
</file>