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Imigrācijas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 nacionālajā normatīvajā aktā pārņemt Eiropas Parlamenta un Padomes 2024. gada 24. aprīļa direktīvu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Nacionālajā normatīvajā aktā pārņemt Eiropas Parlamenta un Padomes 2024. gada 24. aprīļa direktīvu (ES) 2024/1233 par vienotu pieteikšanās procedūru, lai trešo valstu valstspiederīgajiem izsniegtu vienoto uzturēšanās un darba atļauju dalībvalsts teritorijā, un par vienotu tiesību kopumu trešo valstu darba ņēmējiem, kuri kādā dalībvalstī uzturas 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šobrīd ir noteikts regulējums vienotās atļaujas saņemšanai, tomēr pārskatītā direktīva Nr.2024/1233 paredz atsevišķus jaunus nosacījumus, ko nepieciešams pārņemt nacionālajos normatīvajos aktos. Papildus direktīvas Nr.2024/1233 pārņemšanai ir identificēti vairāki aspekti, ko būtu lietderīgi risināt, ieviešot atbilstošu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īpašu regulējumu Baltkrievijas Republikas pilsoņiem un saglabājot tiesības saņemt uzturēšanās atļauju, ja persona piecus gadus uzturējusies Latvijas Republikā ģimenes apvienošanas nolūkā, ir tiesīga pieprasīt pastāvīgās uzturēšanās atļauju, bet nav apguvusi valsts valodu atbilstošā līmenī, vienlaikus nav veiktas izmaiņas Imigrācijas likuma 9. panta piektajā daļā, paredzot personām saglabāt arī tiesības uz nodarbinātību. Analoga situācija ir konstatējama arī gadījumos, kad Imigrācijas likums paredz Baltkrievijas Republikas pilsonim, kuram bijis piešķirts Eiropas Savienības pastāvīgā iedzīvotāja statuss Latvijas Republikā un kurš pēc izceļošanas no Latvijas Republikas šo statusu zaudējis, bet turpmāko trīs gadu laikā vēlas atgriezties uz dzīvi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tiesības uz nodarbinātību Baltkrievijas Republikas pilsoņiem, kas pēc piecu gadu uzturēšanās Latvijas Republikā ģimenes apvienošanas nolūkā ir tiesīgi pieprasīt pastāvīgās uzturēšanās atļauju, bet nav apguvuši valsts valodu atbilstošā līmenī un Baltkrievijas Republikas pilsonim, kuram bijis piešķirts Eiropas Savienības pastāvīgā iedzīvotāja statuss Latvijas Republikā un kurš pēc izceļošanas no Latvijas Republikas šo statusu zaudējis, bet turpmāko trīs gadu laikā vēlas atgriezties uz dzīvi Latvijā.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vīzas atteikuma, atcelšanas vai anulēšanas gadījumā lēmumu noformē uz veidlapas. Šengenas vīzas gadījumā šādu procedūru nosaka Eiropas Savienības tiesību akts Eiropas Parlamenta un Padomes 2009.gada 13.jūlija regula Nr. 810/2009, ar ko izveido Kopienas Vīzu kodeksu (Vīzu kodekss), savukārt nacionālās ilgtermiņa vīzas gadījumā - Imigrācijas likuma 17. pants. Veidlapa apstiprināta ar Ministru kabineta 2011. gada 30. augusta noteikumiem Nr. 676 "Vīzu noteikumi". Veidlapas izmantošana paātrina vīzas pieteikuma apstrādes procedūru, tā satur galvenās administratīvā akta  sastāvdaļas, ieskaitot lēmuma pamatojumu un norādi uz administratīvā akta apstrīdēšanas iespējām. Lai mazinātu birokrātisko slogu un paātrinātu klientu apkalpošanu, šādu praksi būtu lietderīgi ieviest arī attiecībā uz ielūguma un izsaukuma apstiprināšanas procedūru.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ielūguma un izsaukuma atteikuma vai atcelšanas gadījumos lēmumu noformē, izmantojot veidlapu, kuras paraugu apstiprina Ministru kabinets. Veidlapā, līdzīgi kā vīzas atteikuma veidlapas gadījumā, paredzēts iekļaut galvenās administratīvā akta sastāvdaļas - adresātu, administratīvā akta izdevēju, iesniedzēja prasījumu, lēmuma pamatojumu, informāciju par noraidītajām tiesībām, apstrīdēšanas iespējas. Administratīvā akta apstrīdēšanas gadījumos Pilsonības un migrācijas lietu pārvalde neizmantos veidlapu, bet sagatavos lēmumu, kurā tiks ietverts detalizēts faktu izklāsts, iesniedzēja sniegtais viedoklis un pārējās Administratīvā procesa likuma 67. pantā minētās administratīvā akta sastāvdaļas.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likums paredz ārzemniekam tiesības saņemt termiņuzturēšanās atļauju, ja viņš ir Latvijas pilsoņa vai Latvijas nepilsoņa aizbildnis. Kā nepilngadīga bērna dabiskais aizbildnis šādas tiesības var izmantot arī bērna vecāks. Imigrācijas likumā ietvertie ģimenes apvienošanas nosacījumi paredz iespēju apvienot ģimeni ar laulāto, ja laulātajiem ir kopīga mājsaimniecība, un šādā gadījumā abiem laulātajiem ir iespēja rūpēties par nepilngadīgo bērnu. Imigrācijas likumā ietvertā norma par to, ka aizbildnis var saņemt termiņuzturēšanās atļauju, neraugoties uz to, vai viņš rūpējas par bērnu, šobrīd vērtējama kritiski, jo konstatēts, ka to izmanto arī personas, kas bērna esamību izmantojušas kā ieganstu uzturēšanās atļaujas pieprasīšanai, bet ir reģistrētas kā uzturlīdzekļu parādnieki, kā arī neveic bērna ikdienas apgādību. Trešo valstu pilsoņu tiesības uzturēties valstī kopā ar bērnu,  Eiropas Savienības dalībvalsts pilsoni, savā tiesu praksē vērtējusi arī Eiropas Savienības tiesa, vairākos spriedumos (piemēram, lietas C-34/09, C-133/15) norādot, ka gadījumā, ja vecākam, trešās valsts pilsonim, tiktu atteiktas tiesības uzturēties valstī un bērnam, Eiropas Savienības pilsonim, būtu jāizceļo no valsts kopā ar šo vecāku, tas būtu Līguma par Eiropas Savienības darbību 20. panta pārkāpums, turklāt, vērtējot šos gadījumus, jāņem vērā bērna labākās intereses,  nosakot, vai otrs vecāks, Savienības pilsonis, faktiski spēj un vēlas viens pats uzņemties bērna ikdienas un faktisko aizgādību, un vai starp bērnu un vecāku, kas ir trešās valsts pilsonis, nepastāv atkarības saikne, kuras dēļ bērnam tāpat nāktos pamest Savienības teritoriju uzturēšanās atļaujas atteikuma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šobrīd spēkā esošā norma, paredzot bērna, Latvijas pilsoņa vai Latvijas nepilsoņa, aizbildnim iespēju saņemt termiņuzturēšanās atļauju tikai gadījumos, ja bērna otrs vecāks, kuram ir tiesības uzturēties Latvijas Republikā, faktiski neveic bērna ikdienas apgādību.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23. panta pirmās daļas 31. punkts paredz iespēju saņemt termiņuzturēšanās atļauju, ja ārzemnieks saskaņā ar normatīvajiem aktiem, kas nosaka valsts vērtspapīru izlaišanu, iegādājas īpašam mērķim noteiktus bezprocentu valsts vērtspapīrus par nominālvērtību 250 000 euro un samaksā valsts budžetā 38 000 euro. Bezprocentu valsts vērtspapīri nav emitēti kopš 2022.gada augusta. Ņemot vērā kopējo aizņemšanās apjomu 2024.gadā 3,1 mljrd. euro apmērā, ko galvenokārt veidoja finanšu tirgos emitētās eiroobligācijas, kā arī valsts parāda apjomu 2024. gada beigās – 19,1 mljrd. euro (pēc nacionālās metodoloģijas), no valsts parāda vadības viedokļa šis instruments nav izmantojams kā finansēšanas avots, salīdzinot ar citiem aizņemšanās instrumentiem. Vienlaikus, lai arī aktivitāte šajā segmentā ir mazinājusies, neatkarīgi no emitēto vērtspapīru apjoma sistēmu uzturēšanas izmaksas mēnesī paliek nemainīgas.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vairākus gadus Finanšu ministrija (Valsts kase) norādījusi uz šī termiņuzturēšanās atļaujas saņemšanas pamata nelietderīgumu un lūgusi izslēgt to no Imigrācijas likuma.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 panta pirmās daļas 31. punktu, kas paredz iespēju saņemt termiņuzturēšanās atļauju, ja ārzemnieks saskaņā ar normatīvajiem aktiem, kas nosaka valsts vērtspapīru izlaišanu, iegādājas īpašam mērķim noteiktus bezprocentu valsts vērtspapīrus par nominālvērtību 250 000 euro un samaksā valsts budžetā 38 000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pilsoņiem Imigrācijas likuma 23.</w:t>
      </w:r>
      <w:r w:rsidR="00000000" w:rsidRPr="00000000" w:rsidDel="00000000">
        <w:rPr>
          <w:vertAlign w:val="superscript"/>
          <w:rtl w:val="0"/>
        </w:rPr>
        <w:t xml:space="preserve">1</w:t>
      </w:r>
      <w:r w:rsidR="00000000" w:rsidRPr="00000000" w:rsidDel="00000000">
        <w:rPr>
          <w:rtl w:val="0"/>
        </w:rPr>
        <w:t xml:space="preserve"> panta trešās daļas 25. punktā paredzēta iespēja saņemt termiņuzturēšanās atļauju, ja viņiem piešķirts bezvalstnieka statuss. Normas piemērošana nav iespējama, jo, ja personai piešķirts bezvalstnieka statuss, viņa nav uzskatāma par Baltkrievijas Republikas pilsoni, uz ko attiecināma 23.</w:t>
      </w:r>
      <w:r w:rsidR="00000000" w:rsidRPr="00000000" w:rsidDel="00000000">
        <w:rPr>
          <w:vertAlign w:val="superscript"/>
          <w:rtl w:val="0"/>
        </w:rPr>
        <w:t xml:space="preserve">1</w:t>
      </w:r>
      <w:r w:rsidR="00000000" w:rsidRPr="00000000" w:rsidDel="00000000">
        <w:rPr>
          <w:rtl w:val="0"/>
        </w:rPr>
        <w:t xml:space="preserve"> panta trešā daļa.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w:t>
      </w:r>
      <w:r w:rsidR="00000000" w:rsidRPr="00000000" w:rsidDel="00000000">
        <w:rPr>
          <w:vertAlign w:val="superscript"/>
          <w:rtl w:val="0"/>
        </w:rPr>
        <w:t xml:space="preserve">1</w:t>
      </w:r>
      <w:r w:rsidR="00000000" w:rsidRPr="00000000" w:rsidDel="00000000">
        <w:rPr>
          <w:rtl w:val="0"/>
        </w:rPr>
        <w:t xml:space="preserve"> panta trešās daļas 25.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Baltkrievijas Republikas pilsoņiem Imigrācijas likuma 23.</w:t>
      </w:r>
      <w:r w:rsidR="00000000" w:rsidRPr="00000000" w:rsidDel="00000000">
        <w:rPr>
          <w:vertAlign w:val="superscript"/>
          <w:rtl w:val="0"/>
        </w:rPr>
        <w:t xml:space="preserve">1</w:t>
      </w:r>
      <w:r w:rsidR="00000000" w:rsidRPr="00000000" w:rsidDel="00000000">
        <w:rPr>
          <w:rtl w:val="0"/>
        </w:rPr>
        <w:t xml:space="preserve"> panta trešās daļas 28. punktā paredzēta iespēja saņemt termiņuzturēšanās atļauju, ja viņi kvalificējas pastāvīgās uzturēšanās tiesību pieprasīšanai, bet nav apguvuši valsts valodu. Šī norma ir plašāka kā   attiecīgās panta daļas 24. punkts, kas arī paredz tiesības saņemt termiņuzturēšanās atļauju, bet tikai gadījumos, ja līdzšinējā personu uzturēšanās saistīta ar ģimenes apvienošanu vai humāniem apsvērumiem. Paredzot Baltkrievijas Republikas pilsoņiem tiesības saņemt termiņuzturēšanās atļauju pilnīgi visos gadījumos, šīs valsts pilsoņiem tiek nodrošināts labvēlīgāks režīms kā jebkuras citas trešās valsts pilsoņiem, jo visām pārējām personām iespēja saņemt termiņuzturēšanās atļauju valsts valodas neapgūšanas gadījumā ir tikai tad, ja joprojām saglabājas sākotnējais uzturēšanās iemesls, piemēram, nodarbinātība. Lai nodrošinātu vienlīdzīgu attieksmi pret visu valstu pilsoņiem, norma no Imigrācijas likuma būtu jāizslēdz.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23.</w:t>
      </w:r>
      <w:r w:rsidR="00000000" w:rsidRPr="00000000" w:rsidDel="00000000">
        <w:rPr>
          <w:vertAlign w:val="superscript"/>
          <w:rtl w:val="0"/>
        </w:rPr>
        <w:t xml:space="preserve">1</w:t>
      </w:r>
      <w:r w:rsidR="00000000" w:rsidRPr="00000000" w:rsidDel="00000000">
        <w:rPr>
          <w:rtl w:val="0"/>
        </w:rPr>
        <w:t xml:space="preserve"> panta trešās daļas 28.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nav noteikts aizliegums Krievijas Federācijas un Baltkrievijas Republikas pilsoņiem pieprasīt pastāvīgās uzturēšanās atļauju saskaņā ar Imigrācijas likuma 24. panta pirmās daļas 7. punktu, ja viņi Latvijas Republikā uzturas ar termiņuzturēšanās atļauju, kas izsniegta saistībā ar studijām. Šāds aizliegums ir spēkā attiecībā uz citu valstu pilsoņiem.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Imigrācijas likuma 24. panta 7. punktu ar atsauci uz Imigrācijas likuma 23.</w:t>
      </w:r>
      <w:r w:rsidR="00000000" w:rsidRPr="00000000" w:rsidDel="00000000">
        <w:rPr>
          <w:vertAlign w:val="superscript"/>
          <w:rtl w:val="0"/>
        </w:rPr>
        <w:t xml:space="preserve">1</w:t>
      </w:r>
      <w:r w:rsidR="00000000" w:rsidRPr="00000000" w:rsidDel="00000000">
        <w:rPr>
          <w:rtl w:val="0"/>
        </w:rPr>
        <w:t xml:space="preserve"> panta otrās daļas 3. punktu un trešās daļas 11. un 12. punktu, tādējādi nodrošinot vienlīdzīgu attieksmi pret visu valstu pilsoņiem.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uzturēšanās atļauju pieprasīšanas procedūra neparedz iespēju deleģēt uzturēšanās atļaujas pieprasīšanai nepieciešamos dokumentus pieņemt ārpakalpojumu sniedzējiem. Ārpakalpojumu sniedzēju iesaiste vīzu pieteikumu pieņemšanā veiksmīgi tiek piemērota jau daudzus gadus un ievērojami samazina gan valsts pārvaldes iestāžu administratīvo slogu, gan atvieglo vīzu pieprasītāju iespējas saņemt pakalpojumu. Latvijas Republikas diplomātisko un konsulāro pārstāvniecību administratīvā kapacitāte ir ierobežota, bet ārpakalpojumu sniedzēju iesaiste ļauj lietderīgāk izmantot ierobežotos administratīvos resursus, dokumentu pieņemšanas un sākotnējās apstrādes pienākumu nododot ārpakalpojumu sniedzējam. Lai uzlabotu un paātrinātu arī uzturēšanās atļauju pieteikšanās procesu, Imigrācijas likumā nepieciešams iekļaut deleģējumu slēgt vienošanos ar ārpakalpojumu sniedzēju saistībā ar uzturēšanās atļauju dokumentu pieņemšanu un pārsūtīšanu dokumentu izskatītājam, Pilsonības un migrācijas lietu pārvaldei. Izpētot ārpakalpojumu sniedzēju piedāvāto pakalpojumu klāstu, būtu lietderīgi izmantot arī pakalpojumu, kas saistīts ar iesniedzēju dokumentu īstuma pārbaudi dokumentu izcelsmes valstīs. Ievērojot aizvien pieaugošo tendenci dokumentus viltot, turklāt viltojumu kvalitātei uzlabojoties, ārpakalpojumu sniedzēju iespējas pārbaudīt izsniegtā dokumenta autentiskumu dotu papildu iespējas novērst nepamatotus vīzu vai uzturēšanās atļauju pieprasījumus. Šādas vienošanās slēgšana neprasītu papildu valsts budžeta līdzekļus, jo maksājumus ārpakalpojumu sniedzējam veic vīzas vai uzturēšanās atļaujas pieprasītājs vai viņa uzaicinātājs.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iespēju slēgt vienošanos ar ārpakalpojuma sniedzēju par vīzas vai uzturēšanās atļaujas pieprasīšanai nepieciešamo dokumentu pieņemšanu un dokumentu īstuma pārbaudi.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likumā nav pietiekami precīzi formulēti tie gadījumi, kad dokumentus uzturēšanās atļaujas pieprasīšanai var iesniegt Pilsonības un migrācijas lietu pārvaldē, radot dažādas neviennozīmīgas interpretācijas iespējas, līdz ar to Imigrācijas likumā nepieciešams noteikt gadījumus, kad uzturēšanās atļaujas pieprasītājs dokumentus var iesniegt Pārvaldē, neizceļojot no Latvijas Republikas, kā arī paredzēt elektroniskās iesniegšanas iespēju. Vienlaikus, ievērojot to, ka dokumentus iespējams iesniegt elektroniski, lietderīgi būtu izslēgt ierobežojumu ārvalstu studentiem iesniegt dokumentus Pārvaldē, ja mainās viņu uzturēšanās iemesls. Visbiežākā uzturēšanās iemesla maiņa ir pamatota ar ģimenes apvienošanu (noslēgta laulība ar Latvijas valstspiederīgo) vai pastāvīgu darba attiecību uzsākšana pie Latvijā reģistrēta darba devēja. Šāda ierobežojuma atcelšana samazinātu administratīvo slogu gan iestādei, gan atļaujas pieprasītājam, jo uzturēšanās iemesla maiņai persona vēršas ar iesniegumu Pilsonības un migrācijas lietu pārvaldē, kam jāizvērtē, vai nepastāv pietiekami būtiski iemesli atļaujai mainīt uzturēšanās iemeslu. Ievērojot to, ka dokumentu iesniegšanas fakts nenozīmē automātisku uzturēšanās atļaujas piešķiršanu, bet jebkurā gadījumā tiek izvērtēts uzturēšanās pamats un atļaujas saņemšanas mērķis, nav būtiskas nozīmes tam, kur tiek iesniegti dokumenti - ārvalstī vai Pilsonības un migrācijas lietu pārvaldē.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dokumentus uzturēšanās atļaujas pieprasīšanai iesniegt Pārvaldē var tikai personas, kuras uzturas Latvijas Republikā likumīgi, izslēdzot no šīs kategorijas personas, kuras saņēmušas izbraukšanas rīkojumu, bet kuras vēlas iesniegt dokumentus uzturēšanās atļaujas pieprasīšanai laikposmā, kuru viņām atļauts uzturēties valstī līdz izceļošanai. Atcelts 90 dienu ierobežojums dokumentu iesniegšanai nepilngadīgam bērnam, kurš dzimis Latvijā, jo nereti bērna ceļošanas dokumenta saņemšanai nepieciešams ilgāks laiks. Atcelts ierobežojums personām, kurām izsniegta uzturēšanās atļauja saistībā ar studijām iesniegt dokumentus uzturēšanās atļaujas pieprasīšanai saistībā ar citu uzturēšanās iemeslu.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likuma 33. panta ceturtajā daļā noteikts, ka gadījumā, ja uzturēšanās atļaujas pieprasītājam nav tiesību uzturēties Latvijas Republikā uzturēšanās atļaujas pieteikuma izskatīšanas laikā, viņam dokumenti jāiesniedz izskatīšanai paātrinātā kārtībā, maksājot paaugstinātu valsts nodevu. Šis nosacījums ir pretrunā ar Imigrācijas likuma 33. panta septītajā daļā noteikto, proti, ka personai ir tiesības uzturēties Latvijas Republikā visā uzturēšanās atļaujas pieprasīšanai iesniegto dokumentu izskatīšanas laikā. Lai noteiktu, cik ilgu laiku persona jau uzturējusies valstī, tiek tērēti administratīvie resursi, turklāt dažkārt šo laiku nav iespējams noteikt vispār, jo ne vienmēr personas ceļošanas dokumentā tiek izdarītas atzīmes par robežšķērsošanas faktu. Lai mazinātu birokrātisko slogu, būtu lietderīgi Imigrācijas likumā paredzēt tikai to, ka personai dokumentu iesniegšanas brīdī jāuzturas valstī likumīgi, nesaistot to ar valsts nodevas likmi, kāda maksājama par dokumentu izskatīšanu, turklāt ņemot vērā to, ka arī tad, ja persona veic maksājumu par dokumentu izskatīšanu paātrinātā kārtībā, nereti tiek pieņemts lēmums par dokumentu izskatīšanas termiņa pagarinājumu. Šāda prakse tiek piemērota arī citās Eiropas Savienības dalībvalstīs, piemēram, Austrijā.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no Imigrācijas likuma 33. panta normu, kas paredz pienākumu uzturēšanās atļaujas pieteikuma izskatīšanas termiņu saistīt ar personas atlikušo likumīgās uzturēšanās termiņu.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Imigrācijas likumā nav paredzēta procedūra gadījumos, kad persona iesniedz nepilnīgu uzturēšanās atļaujas pieprasīšanai nepieciešamo dokumentu komplektu, lai gan to nepieciešams noteikt, lai pilnībā ieviestu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5. panta 4. punkta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Imigrācijas likumā procedūru uzturēšanās atļaujas pieprasīšanai nepieciešamo dokumentu trūkumu novēršanai, nosakot personai 14 dienu ilgu termiņu, ko iespējams pagarināt pēc iesniedzēja vai viņa uzaicinātāja lūguma. Trūkumu nenovēršanas gadījumā personai paredzēts sagatavot lēmumu par iesnieguma atzīšanu par neiesniegtu, ko var apstrīdēt Pilsonības un migrācijas lietu pārvaldei un pēc tam pārsūdzēt Administratīvajā rajona tiesā (vienā instancē). Ja iesniegums atzīts par neiesniegtu, tad personai ir tiesības iesniegt jaunu iesniegumu.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Eiropas Parlamenta un Padomes 2024. gada 24. aprīļa direktīvas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 ieviešanu nepieciešams paplašināt darba ņēmēju aizsardzību gadījumos, ja viņi zaudē darbu, paredzot noteiktu termiņu jaunas nodarbinātības meklēšanai.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35. pantā paredzēt, ka termiņuzturēšanās atļauju neanulē, ja ārzemniekam izsniegta termiņuzturēšanās atļauja saistībā ar nodarbinātību, un kopējais bezdarba periods termiņuzturēšanās atļaujas derīguma laikā nepārsniedz trīs mēnešus vai, ja ārzemnieks ilgāk nekā divus gadus uzturējies Latvijas Republikā ar termiņuzturēšanās atļauju, kas izsniegta saistībā ar nodarbinātību, kopējais bezdarba periods termiņuzturēšanās atļaujas derīguma laikā nepārsniedz sešus mēnešus, kā arī ārzemnieks par darba attiecību pārtraukšanu ir paziņojis Pārvaldei. Ja ārzemnieks ticis nodarbināts īpaši ekspluatējošos apstākļos, bezdarba periodi var būt trīs mēnešus garāki.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40. panta piektajā daļā noteiktie nosacījumi dublē 33. panta septītās daļas (likumprojektā - 33. panta devītās daļas)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Imigrācijas likuma 40. panta piekto daļu un atbilstoši precizēt 5.</w:t>
      </w:r>
      <w:r w:rsidR="00000000" w:rsidRPr="00000000" w:rsidDel="00000000">
        <w:rPr>
          <w:vertAlign w:val="superscript"/>
          <w:rtl w:val="0"/>
        </w:rPr>
        <w:t xml:space="preserve">1</w:t>
      </w:r>
      <w:r w:rsidR="00000000" w:rsidRPr="00000000" w:rsidDel="00000000">
        <w:rPr>
          <w:rtl w:val="0"/>
        </w:rPr>
        <w:t xml:space="preserve"> daļu, izslēdzot atsauci uz piekto daļu.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ārzemnieki (trešo valstu pilsoņi)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Vienkāršots uzturēšanās atļauju pieprasīšanas process Pilsonības un migrācijas lietu pārvaldē, kā priekšnosacījumu nosakot likumīgu uzturēšanos 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darba ņēmēju uzturēšanās atļaujas neanulē nekavējoties pēc darba attiecību pārtraukšanas, bet dod iespēju jaunas nodarbinātības meklēšanai.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Izslēgta iespēja pieprasīt termiņuzturēšanās atļauju gadījumos, ja iegādāti vērtspapīri 250 000 EUR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kas nodarbojas ar pakalpojumu sniegšanu uzturēšanās atļauju pieteikumu pieņemšanas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projekts paredz iespēju piesaistīt ārpakalpojumu sniedzējus uzturēšanās atļauju pieteikumu pieņemšanas jomā, komersantiem, kas nodarbojas ar šādiem pakalpojumiem, būs iespēja pretendēt uz šādu pakalpojumu sniegšanu.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2010. gada 21. jūnija noteikumi Nr. 552 "Ielūgumu apstiprināšanas un uzaicinājumu noformēšanas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grozījumu Imigrācijas likuma 15.</w:t>
      </w:r>
      <w:r w:rsidR="00000000" w:rsidRPr="00000000" w:rsidDel="00000000">
        <w:rPr>
          <w:vertAlign w:val="superscript"/>
          <w:rtl w:val="0"/>
        </w:rPr>
        <w:t xml:space="preserve">1</w:t>
      </w:r>
      <w:r w:rsidR="00000000" w:rsidRPr="00000000" w:rsidDel="00000000">
        <w:rPr>
          <w:rtl w:val="0"/>
        </w:rPr>
        <w:t xml:space="preserve"> pantā, kas tiek papildināts ar 1.</w:t>
      </w:r>
      <w:r w:rsidR="00000000" w:rsidRPr="00000000" w:rsidDel="00000000">
        <w:rPr>
          <w:vertAlign w:val="superscript"/>
          <w:rtl w:val="0"/>
        </w:rPr>
        <w:t xml:space="preserve">1</w:t>
      </w:r>
      <w:r w:rsidR="00000000" w:rsidRPr="00000000" w:rsidDel="00000000">
        <w:rPr>
          <w:rtl w:val="0"/>
        </w:rPr>
        <w:t xml:space="preserve"> daļu, nepieciešams Ministru kabineta noteikumiem pievienot pielikumu, ar kuru tiks apstiprināta ielūguma atteikuma un atcelšanas veidlapa.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2010. gada 21. jūnija noteikumi Nr. 564 "Uzturēšanās atļauju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grozījumu Imigrācijas likuma 22.</w:t>
      </w:r>
      <w:r w:rsidR="00000000" w:rsidRPr="00000000" w:rsidDel="00000000">
        <w:rPr>
          <w:vertAlign w:val="superscript"/>
          <w:rtl w:val="0"/>
        </w:rPr>
        <w:t xml:space="preserve">1</w:t>
      </w:r>
      <w:r w:rsidR="00000000" w:rsidRPr="00000000" w:rsidDel="00000000">
        <w:rPr>
          <w:rtl w:val="0"/>
        </w:rPr>
        <w:t xml:space="preserve"> pantā, kas tiek papildināts ar 1.</w:t>
      </w:r>
      <w:r w:rsidR="00000000" w:rsidRPr="00000000" w:rsidDel="00000000">
        <w:rPr>
          <w:vertAlign w:val="superscript"/>
          <w:rtl w:val="0"/>
        </w:rPr>
        <w:t xml:space="preserve">1</w:t>
      </w:r>
      <w:r w:rsidR="00000000" w:rsidRPr="00000000" w:rsidDel="00000000">
        <w:rPr>
          <w:rtl w:val="0"/>
        </w:rPr>
        <w:t xml:space="preserve"> daļu, nepieciešams Ministru kabineta noteikumiem pievienot pielikumu, ar kuru tiks apstiprināta izsaukuma atteikuma un atcelšanas veidlapa.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32024L1233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24. aprīļa Eiropas Parlamenta un Padomes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tiesību akts paredz plašākas tiesības trešo valstu darba ņēmējiem, nodrošinot viņu tiesību aizsardzību bezdarba un darba devēju maiņas gadījumā.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2024. gada 24. aprīļa Eiropas Parlamenta un Padomes Direktīva (ES) 2024/1233 par vienotu pieteikšanās procedūru, lai trešo valstu valstspiederīgajiem izsniegtu vienoto uzturēšanās un darba atļauju dalībvalsts teritorijā, un par vienotu tiesību kopumu trešo valstu darba ņēmējiem, kuri kādā dalībvalstī uzturas likumīgi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pants (33. panta (2</w:t>
            </w:r>
            <w:r w:rsidR="00000000" w:rsidRPr="00000000" w:rsidDel="00000000">
              <w:rPr>
                <w:sz w:val="24"/>
                <w:vertAlign w:val="superscript"/>
                <w:rtl w:val="0"/>
              </w:rPr>
              <w:t xml:space="preserve">1</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 (grozījums 35.panta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 (grozījums 35.panta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3. punkts – ievērojot to, ka Latvijas Republikā visas uzturēšanās atļaujas tiek izsniegtas vienotās atļaujas procedūras ietvaros, birokrātiskā sloga nepalielināšanas nolūkā nav izmantota Direktīvas 3. panta 3. punktā paredzētā iespēja šo procedūru nepiemērot atļaujām, kas īsākas par sešiem mēnešiem vai tiek izsniegtas studiju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4. punkts – nav izmantota iespēja četru mēnešu uzturēšanās atļaujas pieteikuma termiņu pagarināt vēl par 15 dienām, lai nepalielinātu administratīvo slogu pieteikuma izskatīšanas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 punkta b) apakšpunkts - birokrātiskā sloga mazināšanai nacionālajā normatīvajā aktā nav lietderīgi iekļaut prasību par darba tirgus pārbaudi darba devēja maiņas gadījumā, jo personas kvalifikācija un nepieciešamība viņu iesaistīt darba tirgū vienreiz jau ir veikta, tomēr būtu lietderīgi šādu pārbaudi noteikt 11. panta 3. punkta c) apakšpunktā un otrajā daļā paredzētajā gadījumā - ja darba devēja maiņa notikusi ātrāk kā sešu mēnešu laikā pēc pirmreizējās ieceļošanas. Šāds nosacījums jāparedz 2014. gada 28. janvāra noteikumos Nr.55 "Noteikumi par ārzemnieku nodarbināšanu".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daļa - projektā netiek paredzēta iespēja noteikt ilgāku bezdarba periodu, kura laikā trešās valsts pilsonis var meklēt darbu, jo šādā gadījumā personas uzturēšanās vairs neatbilst deklarētajam ieceļošanas mērķim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ceturtā daļa - projektā netiek paredzēta iespēja prasīt personai pierādīt pietiekamu finanšu līdzekļu esamību, ja bezdarba periods pārsniedz trīs mēnešus, jo tas rada papildu administratīvo slogu gan iesniedzējam, gan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pants dod iespēju noteikt labvēlīgākus nosacījumus saistībā ar divpusējiem līgumiem vai īpaši normatīvajā aktā noteiktus. Latvijai nav noslēgti šādi līgumi, kā arī tādus nav paredzēts noslēgt, un normatīvā akta projektā vai spēkā esošajos normatīvajos aktos nav iekļauti labvēlīgāki nosacījumi kā direktīvā paredzētie.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Nepieciešams veikt grozījumus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2. punkts, 11. panta 3. punkta a) apakšpunkts, 11. panta 3. punkta trešā daļa, 11. panta 4. punkta piektā daļa  - Nepieciešams grozījums Ministru kabineta 2010. gada 21. jūnija noteikumu Nr. 564 “Uzturēšanās atļauju noteikumi” 18.</w:t>
            </w:r>
            <w:r w:rsidR="00000000" w:rsidRPr="00000000" w:rsidDel="00000000">
              <w:rPr>
                <w:sz w:val="24"/>
                <w:vertAlign w:val="superscript"/>
                <w:rtl w:val="0"/>
              </w:rPr>
              <w:t xml:space="preserve">1</w:t>
            </w:r>
            <w:r w:rsidR="00000000" w:rsidRPr="00000000" w:rsidDel="00000000">
              <w:rPr>
                <w:sz w:val="24"/>
                <w:rtl w:val="0"/>
              </w:rPr>
              <w:t xml:space="preserve">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3. punkta c) apakšpunkts, 11. panta 3. punkta otrā daļa – nepieciešams veikt grozījumus Ministru kabineta 2014. gada 28. janvāra noteikumu Nr. 55 “Noteikumi par ārzemnieku nodarbināšanu”.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normas, kas pārņemtas jau spēkā esošajos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 - Ministru kabineta 2010. gada 21. jūnija noteikumu Nr. 564 “Uzturēšanās atļauju noteikumi” 16. punkts, Imigrācijas likuma 32. 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2. punkts - Imigrācijas likuma 32. panta pirmā daļa, Ministru kabineta 2010. gada 21. jūnija noteikumu Nr. 564 “Uzturēšanās atļauju noteikumi”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4. punkts - Ministru kabineta 2011. gada 30. augusta noteikumu Nr. 676 “Vīzu noteikumi”  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5. punkts - Ministru kabineta 2010. gada 21. jūnija noteikumu Nr. 564 “Uzturēšanās atļauju noteikumi” 71. un 72.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1. punkts - Imigrācijas likuma 22. 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pirmā daļa - Imigrācijas likuma 33. panta pirmās daļas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trešā daļa - Administratīvā procesa likuma 49.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3. punkts - Administratīvā procesa likuma 27. pants un 67. pants. Paziņošanas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pirmā daļa - Imigrācijas likuma 9. panta otrā daļa,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1. punkta otrā daļa - Ministru kabineta 2014. gada 28. janvāra noteikumu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pirmā daļa - Ministru kabineta 2014. gada 28. janvāra noteikumu Nr. 55 “Noteikumi par ārzemnieku nodarbināšanu”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panta 1. punkta otrā daļa - Ministru kabineta 2014. gada 28. janvāra noteikumu Nr. 55 “Noteikumi par ārzemnieku nodarbināšanu” 14. punkts (Darba atļauju reģistrs), Administratīvā procesa likuma 72. pants (kļūdu 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1. punkts - Administratīvā procesa likuma 67.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2. punkts - Administratīvā procesa likuma 13. pants, 67. pants. Imigrācijas likuma 40.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3. punkts - Administratīvā procesa likuma 64. 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pants - informācija par atbilstošajām tiesību normām un valsts nodevām publicēta vietnē www.likumi.lv un Pilsonības un migrācijas lietu pārvaldes mājas lapā www.pmlp.gov.lv, kā arī informācijas saņemšana iespējama telefoniski vai pa e-pastu.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pants - Imigrācijas likuma 6.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a) apakšpunkts - Imigrācijas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b) apakšpunkts - Latvijas Republikas Satversmes 97.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c) apakšpunkts - Imigrācijas likuma 9. pants, Ministru kabineta 2014. gada 28. janvāra noteikumu Nr. 55 “Noteikumi par ārzemnieku nodarbināšanu”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1. punkta d) apakšpunkts - Oficiālo publikāciju un tiesiskās informācijas likuma 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4. punkta otrā un trešā daļa - Imigrācijas likuma 39.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5. punkts - Imigrācijas likuma 33. panta septītā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panta 2. punkts – Ministru kabineta 2024. gada 17. decembra noteikumu Nr. 816 “Noteikumi par Oficiālās statistikas programmu 2025.–2027. gadam” pielikuma 5.12.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nacionālajā normatīvajā aktā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 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panta 2. punkta otrā daļa, jo darba tirgus testa veikšana ir saistīta ar vietējā darbaspēka kandidatūras meklēšanu, nevis ar konkrēta trešās valsts pilsoņa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 un 7. panta 2. punkts, jo nacionālie normatīvie akti neparedz papildu atļauju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panta 1. punkts, 16. pants, 17. panta 1. punkts, 18.-21.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Citu ministriju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"a", "b", "e", "h" apakšpunkts, 2. punkta "b" apakšpunkts, 12. panta 4. punkts, 13. pants, 14. pants -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"c", "d" apakšpunkts, 2. punkta "a" apakšpunkts - 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"f" apakšpunkts, 2. punkta "c" apakšpunkts -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panta 1. punkta "g" apakšpunkts, 2. punkta "d" apakšpunkts - Labklājības ministrija, Veselības ministrija, VARAM, Tieslietu ministrija, Ekonomikas ministrija, Finanšu ministrija - atbilstoši pakalpojuma jomai.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pants -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Pilsonības un migrācijas lietu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Ielūguma vai izsaukuma atteikuma vai anulēšanas gadījumā būs iespēja izmantot standartizētu veidlapu.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24-TA-3000</w:t>
    </w:r>
    <w:r>
      <w:br/>
    </w:r>
    <w:r w:rsidR="00000000" w:rsidRPr="00000000" w:rsidDel="00000000">
      <w:rPr>
        <w:rtl w:val="0"/>
      </w:rPr>
      <w:t xml:space="preserve">Izdrukāts 29.07.2026. 22.47 - 1.0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24-TA-3000</w:t>
    </w:r>
    <w:r>
      <w:br/>
    </w:r>
    <w:r w:rsidR="00000000" w:rsidRPr="00000000" w:rsidDel="00000000">
      <w:rPr>
        <w:rtl w:val="0"/>
      </w:rPr>
      <w:t xml:space="preserve">Izdrukāts 29.07.2026. 22.47 - 1.0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anotācija_(ex_ante)_24-TA-3000.docx</dc:title>
</cp:coreProperties>
</file>

<file path=docProps/custom.xml><?xml version="1.0" encoding="utf-8"?>
<Properties xmlns="http://schemas.openxmlformats.org/officeDocument/2006/custom-properties" xmlns:vt="http://schemas.openxmlformats.org/officeDocument/2006/docPropsVTypes"/>
</file>