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Covid-19 infekcijas izplatības pārvaldības likuma (turpmāk – likums) 31.2 pantu, Ministru kabineta 2021. gada 9. oktobra rīkojuma Nr. 720 “Par ārkārtējās situācijas izsludināšanu” 10. punktu un Ministru kabineta 2018. gada 17. jūlija noteikumu Nr. 421 “Kārtība, kādā veic gadskārtējā valsts budžeta likumā noteiktās apropriācijas izmaiņas” 43.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piešķirt finansējumu Valsts ieņēmumu dienestam (turpmāk – VID), kas saistīts ar piemaksu izmaksu VID Nodokļu un muitas policijas pārvaldes un Muitas pārvaldes amatpersonām (turpmāk – VID amatpersonas) par darbu paaugstināta riska un slodzes apstākļos sabiedrības veselības apdraudējuma situācijā saistībā ar Covid-19 uzliesmojumu un seku novēršanu laikposmā no 2021. gada 1. decembra līdz 2021.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sākot no 2021. gada marta VID ik mēnesi tiek piešķirts finansējums piemaksu izmaksai VID amatpersonām par darbu paaugstināta riska un slodzes apstākļos sabiedrības veselības apdraudējuma situācijā saistībā ar Covid-19 uzliesmojumu un seku novēršanu atbilstoši faktiski nepieciešamajam apmēram. VID amatpersonas līdzīgi kā Iekšlietu ministrijas iestāžu amatpersonas joprojām tiešā veidā ir iesaistīti darbā ar Covid – 19 riska grupām un atrodas ciešā un laika ziņā ilgā saskarē ar personām, kuras potenciāli var apdraudēt amatpersonu veselību (ar Covid-19 saslimšanas risks), līdz ar to VID sniedz kārtējo finansējuma pieprasījumu.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Muitas pārvaldes amatpersonas, kuras pilda amata pienākumus robežšķērsošanas vietās uz Eiropas Savienības ārējām robežām, atrodas ciešā un laika ziņā ilgā saskarē ar robežšķērsotājiem, jo muitas kontroles procesā tiek pārbaudītas robežšķērsotāju personīgās mantas, transportlīdzeklis, kravas saturs, dzīvnieku izcelsmes produkti personīgajā bagāžā, tiek veikta personas aplūkošana. Minētās VID Muitas pārvaldes amatpersonas ir tiešā saskarē ar personas pasi, transportlīdzekļa reģistrācijas dokumentiem, pilnu kravas pavaddokumentu paketi, ar kuriem ir bijusi saskare arī citu valstu muitas amatpersonām, kravu nosūtītāju, deklarētāju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Nodokļu un muitas policijas amatpersonas veic pasažieru un to bagāžas kontroli (vizuālās un padziļinātās kontroles), transporta līdzekļu un kravu kontroli uz valsts iekšējām un ārējām robežām, noziedzīgu nodarījumu atklāšanu un novēršanu gan muitas jomā, gan valsts ieņēmumu jomā, kas tieši saistīta ar valsts iekšējo robežu uzraudzību un kontroli, kur Muitas pārvalde savus amata pienākumus neveic, kā arī skaidras naudas pārvietošanas kontroli un uzraudzību uz valsts iekšējām robežām, t.sk. prāmju satiksmē un lidostās, kā arī administratīvā pārkāpuma procesa uzsākšanu atbilstoši likuma “Par ārkārtējo situāciju un izņēmuma stāvokli” 21. un 22. pantam. Tādējādi tās atrodas ciešā saskarē ar, iespējams, inficētām trešajām personām, apstrādā šo personu dokumentus, kas arī paaugstina risku inficēties pašai VID Nodokļu un muitas policijas pārvaldes amatpersonai.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31.2 pantu VID Nodokļu un muitas policijas pārvaldes un Muitas pārvaldes amatpersonām ar speciālajām dienesta pakāpēm nosaka piemaksu par darbu paaugstināta riska un slodzes apstākļos saistībā ar Covid-19 infekcijas slimības uzliesmojumu un seku novēršanu 75% apmērā no stundas algas likmes. Likums paredz ar piemaksām saistītos izdevumus segt no valsts budžeta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decembrī tiešā un uzskaitāmi pierādāmā saskarē ar Covid-19 inficētām vai iespējami inficētām personām VID amatpersonas nostrādāja  47 782 darba stundas, kas kopumā izmaksāja 245 060,70 euro (samaksa par stundu darbu un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izdevumus, kas saistīti ar piemaksas par 2021. gada decembri izmaksu, VID amatpersonām par darbu paaugstināta riska un slodzes apstākļos sabiedrības veselības apdraudējuma situācijā saistībā ar Covid-19 uzliesmojumu un seku novēršanu, no valsts budžeta programmas “Līdzekļi neparedzētiem gadījumiem” VID ir nepieciešams papildu finansējums 245 061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nepieciešamā finansējuma aprēķini: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nodarbināto darbs tiešā un uzskaitāmi pierādāmā saskarē ar Covid-19 inficētām vai iespējami inficētām personām 2021.gada decembrī</w:t>
            </w:r>
          </w:p>
          <w:tbl>
            <w:tblPr>
              <w:tblStyle w:val="DefaultTable"/>
              <w:bidiVisual w:val="0"/>
              <w:tblW w:w="793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16"/>
              <w:gridCol w:w="1419"/>
              <w:gridCol w:w="1385"/>
              <w:gridCol w:w="1281"/>
              <w:gridCol w:w="1281"/>
              <w:tblGridChange w:id="0">
                <w:tblGrid>
                  <w:gridCol w:w="1816"/>
                  <w:gridCol w:w="1419"/>
                  <w:gridCol w:w="1385"/>
                  <w:gridCol w:w="1281"/>
                  <w:gridCol w:w="128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Patstāvīgā struktūrvienība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Nodarbināto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Nostrādātās stundas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ar DD VSAOI,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Muitas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44 144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179 986,58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222 445,41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un muitas policijas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3 638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18 298,64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22 615,29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47 782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198 285,22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245 060,70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22-TA-178</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22-TA-178</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anotācija_(ex_ante)_22-TA-178.docx</dc:title>
</cp:coreProperties>
</file>

<file path=docProps/custom.xml><?xml version="1.0" encoding="utf-8"?>
<Properties xmlns="http://schemas.openxmlformats.org/officeDocument/2006/custom-properties" xmlns:vt="http://schemas.openxmlformats.org/officeDocument/2006/docPropsVTypes"/>
</file>