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mērķdotāciju sadalījumu pašvaldībām – pašvaldību izglītības iestādēm 2024. gadam"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valsts budžetu 2024. gadam un budžeta ietvaru 2024., 2025. un 2026. gadam" 30.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2023. gada 18. aprīļa rīkojumu Nr. 226 (prot. Nr. 20 25. §) "Par pedagogu zemākās darba samaksas likmes pieauguma grafiku laikposmam no 2023. gada 1. septembra līdz 2025.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2016. gada 5. jūlija noteikumos Nr. 445 "Pedagogu darba samaksas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kabineta 2016. gada 15. jūlija noteikumos Nr. 477 "Speciālās izglītības iestāžu un vispārējās izglītības iestāžu speciālās izglītības klašu (grupu) finansēšanas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kabineta 2001. gada 28. augusta noteikumos Nr. 382 "Interešu izglītības programmu un valsts nozīmes interešu izglītības iestāžu finansēšanas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kabineta 2011. gada 5. jūlija noteikumiem Nr. 523 „Kārtība, kādā aprēķina un sadala valsts budžeta mērķdotāciju pedagogu darba samaksai pašvaldību izglītības iestādēs, kurās īsteno profesionālās pamatizglītības, arodizglītības un profesionālās vidējās izglītības programmas”.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Sadalīt mērķdotāciju pašvaldību izglītības iestāžu pedagogu darba samaksai un speciālo izglītības iestāžu, kas nodrošina internāta pakalpojumus, uzturēšanas izdevumiem 2024. gadam, nodrošinot no 01.09.2024.: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pedagogiem zemāko vienas stundas likmi 9,54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atbalstu izglītojamiem izglītības īstenošanai valsts valodā, kuri mazākumtautību izglītības programmas apguvuši iepriekšējā mācību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finansējumu valsts nozīmes interešu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finansējumu interešu izglītības pedagogu darba slodzes līdzsvarošanai.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2024. gadam un budžeta ietvaru 2024., 2025. un 2026. gadam" 30. panta otrajā daļā noteikts, ka Ministru kabinetam, pamatojoties uz Izglītības un zinātnes ministrijas (turpmāk- ministrija) sniegto informāciju, ir tiesības mainīt likuma pielikumos noteikto finansējuma sadalījumu pa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53.panta trešā daļa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"Pedagoga mēnešalga par vienu slodzi nav zemāka par Ministru kabineta apstiprināto pedagogu darba samaksas paaugstināšanas grafikā noteikto mēnešalgu attiecīgajā laikposmā". Pamatojoties uz  Ministru kabineta 2023. gada 18. aprīļa rīkojumu Nr. 226 (prot. Nr. 20 25. §) "Par pedagogu zemākās darba samaksas likmes pieauguma grafiku laikposmam no 2023. gada 1. septembra līdz 2025. gada 31. decembrim" tiek nodrošināta no 2023.gada 1.septembra pamata un vispārējās vidējās, speciālās, profesionālās, interešu izglītības un profesionālās ievirzes izglītības pedagogiem, ka arī pirmsskolas pedagogiem zemākā vienas stundas likme 9,54 </w:t>
      </w:r>
      <w:r w:rsidR="00000000" w:rsidRPr="00000000" w:rsidDel="00000000">
        <w:rPr>
          <w:i w:val="1"/>
          <w:rtl w:val="0"/>
        </w:rPr>
        <w:t xml:space="preserve">euro</w:t>
      </w:r>
      <w:r w:rsidR="00000000" w:rsidRPr="00000000" w:rsidDel="00000000">
        <w:rPr>
          <w:rtl w:val="0"/>
        </w:rPr>
        <w:t xml:space="preserve">. Saskaņā ar Ministru kabineta 2016.gada 5.jūlija noteikumiem Nr. 445 "Pedagogu darba samaksas noteikumi" pedagogiem zemākā mēneša darba algas likme no 2024.gada 1.septembra par 40 astronomisko stundu slodzi ir 1526 </w:t>
      </w:r>
      <w:r w:rsidR="00000000" w:rsidRPr="00000000" w:rsidDel="00000000">
        <w:rPr>
          <w:i w:val="1"/>
          <w:rtl w:val="0"/>
        </w:rPr>
        <w:t xml:space="preserve">euro</w:t>
      </w:r>
      <w:r w:rsidR="00000000" w:rsidRPr="00000000" w:rsidDel="00000000">
        <w:rPr>
          <w:rtl w:val="0"/>
        </w:rPr>
        <w:t xml:space="preserve">, par 36 astronomisko stundu slodzi-  1374 </w:t>
      </w:r>
      <w:r w:rsidR="00000000" w:rsidRPr="00000000" w:rsidDel="00000000">
        <w:rPr>
          <w:i w:val="1"/>
          <w:rtl w:val="0"/>
        </w:rPr>
        <w:t xml:space="preserve">euro</w:t>
      </w:r>
      <w:r w:rsidR="00000000" w:rsidRPr="00000000" w:rsidDel="00000000">
        <w:rPr>
          <w:rtl w:val="0"/>
        </w:rPr>
        <w:t xml:space="preserve">, par 30 astronomisko stundu slodzi - 1145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21. jūnija noteikumi Nr. 376 "Kārtība, kādā aprēķina un sadala valsts budžeta mērķdotāciju pedagogu darba samaksai pašvaldību vispārējās izglītības iestādēs un valsts augstskolu vispārējās vidējās izglītības iestādēs" nosaka, ka ministrija aprēķina mērķdotāciju pašvaldībai  atbilstoši mērķdotācijas apmēram uz vienu izglītojamo, piemēro reģionālos koeficientus un, atbilstoši īstenotajai izglītības programmai, piemērojot papildu koeficientus. 2024./2025.m.g. pašvaldībām, kuru vidēja skolēnu un skolotāju skaita attiecība iepriekšējā mācību gada 15.oktobrī ir vienāda vai lielāka par vidējo skolēnu un skolotāju skaita attiecību valstī pašvaldību vispārizglītojošās skolās, saņems papildu finansējumu viena procenta apmērā, iepriekšējā gadā tie bija divi procenti.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15. jūlija noteikumi Nr. 477 "Speciālās izglītības iestāžu un vispārējās izglītības iestāžu speciālās izglītības klašu (grupu) finansēšanas kārtība" nosaka, ka ministrija aprēķina un sadala pašvaldībām valsts budžeta mērķdotāciju, kas paredzēta speciālo izglītības iestāžu pedagogu darba samaksai un valsts sociālās apdrošināšanas obligātajām iemaksām, ievērojot izglītojamo skaitu speciālās izglītības iestādes īstenotajās speciālās izglītības programmās, izglītības programmu īstenošanai nepieciešamo skolotāju likmju skaitu vienam izglītojamam un zemāko pedagoga mēneša darba algas likmi. Finansējumu izglītības iestāžu uzturēšanas izdevumiem ministrija aprēķina par speciālo izglītības programmu izglītojamiem ar redzes traucējumiem, dzirdes traucējumiem, garīgās veselības traucējumiem, garīgās attīstības traucējumiem, smagiem garīgās attīstības traucējumiem vai vairākiem smagiem attīstības traucējumiem un jauktiem attīstības traucējumiem, kā arī par profesionālo pamatizglītības programmu izglītojamiem, ievērojot uzturēšanas izdevumu normatīvu (gadā) vienam speciālās izglītības iestādes izglītojamam.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atbalstu pamatizglītības pakāpē izglītojamiem, kuri mazākumtautību izglītības programmas apguvuši iepriekšējā mācību gadā, ministrija, pamatojoties uz iepriekš minētajiem noteikumiem, 2024./2025. mācību gadā aprēķina  finansējumu pamatizglītībā pedagoga palīgu, logopēdu, pagarinātās grupas skolotāja darba samaksai. Finansējuma aprēķinos ņemts vērā  izglītojamo skaits, kuri mazākumtautību izglītības programmas apguvuši iepriekšējā mācību gadā un kuri reģistrēti Valsts izglītības informācijas sistēmā 2024. gada 1. septembrī.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2001. gada 28. augusta noteikumi Nr. 382 "Interešu izglītības programmu un valsts nozīmes interešu izglītības iestāžu finansēšanas kārtība" nosaka, ka ministrija aprēķina mērķdotāciju pedagogu darba samaksai un valsts sociālās apdrošināšanas obligātajām iemaksām atbilstoši izglītojamo skaitam vispārējās pamata un vispārējās vidējās izglītības programmās attiecīgajā administratīvajā teritorijā, kā arī mazākumtautību valodas un kultūrvēstures interešu izglītības programmas īstenošanā iesaistīto pedagogu darba samaksai. No 2024. gada 1.septembra ministrija aprēķina papildus finansējumu četrām pedagogu likmēm katrai valsts nozīmes interešu izglītības iestādei, ievērojot normatīvajā aktā par pedagogu darba samaksu noteikto interešu izglītības skolotāju zemāko mēneša darba algas likmi. Papildus ir noteikts, ka pašvaldībām ne mazāk kā 10 procenti no aprēķinātās mērķdotācijas jāsadala zinātnes, tehnoloģiju, vides, inženierzinātņu un matemātikas interešu izglītības programmām.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2011.gada 5.jūlija noteikumi Nr. 523 „Kārtība, kādā aprēķina un sadala valsts budžeta mērķdotāciju pedagogu darba samaksai pašvaldību izglītības iestādēs, kurās īsteno profesionālās pamatizglītības, arodizglītības un profesionālās vidējās izglītības programmas” nosaka, ka ministrija aprēķinot finansējumu pedagogu darba samaksai, ņem vērā izglītojamo skaitu pašvaldību profesionālās izglītības programmās un dienesta viesnīcās dzīvojošo izglītojamo skaitu, un piemēro profesionālās izglītības programmu koeficientus.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apmērs sadalījumā pa pašvaldībām likuma "Par valsts budžetu 2024. gadam un budžeta ietvaru 2024., 2025. un 2026. gadam"  pielikumos (6., 7., 8. un 9.pielikums), kā arī Ministru kabineta 2024. gada 17. janvāra rīkojumā Nr. 52 "Par mērķdotāciju sadalījumu pašvaldībām – pašvaldību izglītības iestādēm 2024. gadam" (24-TA-15), kas izstrādāts pamatojoties uz Likuma "Par valsts budžetu 2024. gadam un budžeta ietvaru 2024., 2025. un 2026. gadam" 30. panta otrajā daļā noteikto, apstiprināts 2024. gada pirmajiem astoņiem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finansējums gada pēdējiem četriem mēnešiem noteikts kā nesadalītais finansējums.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apstiprināt finansējuma sadalījumu pašvaldībām, atbilstoši normatīvajiem regulējumiem, pašvaldību izglītības iestāžu pedagogu darba samaksai un speciālo izglītības iestāžu, kas nodrošina internāta pakalpojumus, uzturēšanas izdevumiem visam 2024. 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projektu skatīt kopā ar rīkojumu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24-TA-2245 "Par apropriācijas pārdali no 74.resora 17.00.00 "Finansējums Ukrainas civiliedzīvotāju atbalsta likumā noteikto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24-TA-2260 “Par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24-TA-2323 "Par finanšu līdzekļu piešķiršanu no valsts budžeta programmas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projektu skatīt kopā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24-TA-2245 "Par apropriācijas pārdali no 74.resora 17.00.00 "Finansējums Ukrainas civiliedzīvotāju atbalsta likumā noteikto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24-TA-2260 “Par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24-TA-2323 "Par finanšu līdzekļu piešķiršanu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apmērs sadalījumā pa pašvaldībām 2024. gada pirmajiem astoņiem mēnešiem apstiprināts Ministru kabineta 2024. gada 17. janvāra rīkojumā Nr. 52 "Par mērķdotāciju sadalījumu pašvaldībām – pašvaldību izglītības iestādēm 2024. gadam" (24-TA-15), kas izstrādāts pamatojoties uz Likuma "Par valsts budžetu 2024. gadam un budžeta ietvaru 2024., 2025. un 2026. gadam" 30. panta otrajā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finansējums gada pēdējiem četriem mēnešiem noteikts kā nesadalītais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 2024. gada 1. septembra nodrošinātu profesionālās ievirzes un interešu izglītības pedagogu un sporta treneru darba slodzes līdzsvarošanu, tika piešķirts papildu finansējums 644 399 </w:t>
      </w:r>
      <w:r w:rsidR="00000000" w:rsidRPr="00000000" w:rsidDel="00000000">
        <w:rPr>
          <w:i w:val="1"/>
          <w:rtl w:val="0"/>
        </w:rPr>
        <w:t xml:space="preserve">euro</w:t>
      </w:r>
      <w:r w:rsidR="00000000" w:rsidRPr="00000000" w:rsidDel="00000000">
        <w:rPr>
          <w:rtl w:val="0"/>
        </w:rPr>
        <w:t xml:space="preserve"> apmērā (MK 10.09.2024. rīkojums Nr. 741 (24-TA-2063), MK 27.08.2024. noteikumi Nr. 578 (24-TA-685)).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apropriācijas pārdali no budžeta resora "74. Gadskārtējā valsts budžeta izpildes procesā pārdalāmais finansējums" programmas 17.00.00 "Finansējums Ukrainas civiliedzīvotāju atbalsta likumā noteikto pasākumu īstenošanai"” (24-TA-2245) paredz piešķirt finansējumu 62. resoram 2 313 099 </w:t>
      </w:r>
      <w:r w:rsidR="00000000" w:rsidRPr="00000000" w:rsidDel="00000000">
        <w:rPr>
          <w:i w:val="1"/>
          <w:rtl w:val="0"/>
        </w:rPr>
        <w:t xml:space="preserve">euro</w:t>
      </w:r>
      <w:r w:rsidR="00000000" w:rsidRPr="00000000" w:rsidDel="00000000">
        <w:rPr>
          <w:rtl w:val="0"/>
        </w:rPr>
        <w:t xml:space="preserve"> apmērā laikposmam no 2024. gada 1. septembra līdz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apropriācijas pārdali" (24-TA-2260) paredz finanšu līdzekļu pārdali no budžeta resora "62. Mērķdotācijas pašvaldībām" uz budžeta resoru "15. Izglītības un zinātnes ministrija" 1 929 889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pamatojoties uz likuma “Par budžetu un finanšu vadību” 9. panta 13. daļas 1.punktu, sniegs Finanšu ministrijā pieprasījumu veikt apropriācijas pārdali starp 62. resora “Mērķdotācijas pašvaldībām” programmām: samazinot finansējumu programmā 10.00.00 "Mērķdotācijas pašvaldībām – pašvaldību izglītības iestādēs bērnu no piecu gadu vecuma izglītošanā nodarbināto pedagogu darba samaksai un valsts sociālās apdrošināšanas obligātajām iemaksām" par 215 918 </w:t>
      </w:r>
      <w:r w:rsidR="00000000" w:rsidRPr="00000000" w:rsidDel="00000000">
        <w:rPr>
          <w:i w:val="1"/>
          <w:rtl w:val="0"/>
        </w:rPr>
        <w:t xml:space="preserve">euro</w:t>
      </w:r>
      <w:r w:rsidR="00000000" w:rsidRPr="00000000" w:rsidDel="00000000">
        <w:rPr>
          <w:rtl w:val="0"/>
        </w:rPr>
        <w:t xml:space="preserve">, attiecīgi palielinot finansējumu programmā apmērā 01.00.00 "Mērķdotācijas izglītības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ņemot vērā piešķirto finansējumu un veiktos precizējumus, kas paredzēti tiesību aktu projektos 24-TA-2245, 24-TA-2260 un 24-TA-2323 kopējais mērķdotāciju, kuras administrē Izglītības un zinātnes ministrija, apmērs 2024. gadam ir 622 102 510 </w:t>
      </w:r>
      <w:r w:rsidR="00000000" w:rsidRPr="00000000" w:rsidDel="00000000">
        <w:rPr>
          <w:i w:val="1"/>
          <w:rtl w:val="0"/>
        </w:rPr>
        <w:t xml:space="preserve">euro</w:t>
      </w:r>
      <w:r w:rsidR="00000000" w:rsidRPr="00000000" w:rsidDel="00000000">
        <w:rPr>
          <w:rtl w:val="0"/>
        </w:rPr>
        <w:t xml:space="preserve">.</w:t>
      </w:r>
    </w:p>
    <w:tbl>
      <w:tblPr>
        <w:tblStyle w:val="DefaultTable"/>
        <w:bidiVisual w:val="0"/>
        <w:tblW w:w="9641.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02"/>
        <w:gridCol w:w="1302"/>
        <w:gridCol w:w="1268"/>
        <w:gridCol w:w="1242"/>
        <w:gridCol w:w="1190"/>
        <w:gridCol w:w="1190"/>
        <w:gridCol w:w="1094"/>
        <w:tblGridChange w:id="0">
          <w:tblGrid>
            <w:gridCol w:w="1302"/>
            <w:gridCol w:w="1302"/>
            <w:gridCol w:w="1268"/>
            <w:gridCol w:w="1242"/>
            <w:gridCol w:w="1190"/>
            <w:gridCol w:w="1190"/>
            <w:gridCol w:w="109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62. resora</w:t>
            </w:r>
            <w:r w:rsidR="00000000" w:rsidRPr="00000000" w:rsidDel="00000000">
              <w:rPr>
                <w:sz w:val="24"/>
                <w:b w:val="1"/>
                <w:rtl w:val="0"/>
              </w:rPr>
              <w:t xml:space="preserve">Programmas kods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Apstiprināts</w:t>
            </w:r>
            <w:r w:rsidR="00000000" w:rsidRPr="00000000" w:rsidDel="00000000">
              <w:rPr>
                <w:sz w:val="24"/>
                <w:b w:val="1"/>
                <w:rtl w:val="0"/>
              </w:rPr>
              <w:t xml:space="preserve">ar</w:t>
            </w:r>
            <w:r w:rsidR="00000000" w:rsidRPr="00000000" w:rsidDel="00000000">
              <w:rPr>
                <w:sz w:val="24"/>
                <w:b w:val="1"/>
                <w:rtl w:val="0"/>
              </w:rPr>
              <w:t xml:space="preserve">MK 17.01.2024. rīk. Nr. 52</w:t>
            </w:r>
            <w:r w:rsidR="00000000" w:rsidRPr="00000000" w:rsidDel="00000000">
              <w:rPr>
                <w:sz w:val="24"/>
                <w:b w:val="1"/>
                <w:rtl w:val="0"/>
              </w:rPr>
              <w:t xml:space="preserve">(24-TA-15)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MK 10.09.2024. rīk. Nr. 741</w:t>
            </w:r>
            <w:r w:rsidR="00000000" w:rsidRPr="00000000" w:rsidDel="00000000">
              <w:rPr>
                <w:sz w:val="24"/>
                <w:b w:val="1"/>
                <w:rtl w:val="0"/>
              </w:rPr>
              <w:t xml:space="preserve">(24-TA-2063)</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(slodzes līdzsv.)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MK rīk. proj.</w:t>
            </w:r>
            <w:r w:rsidR="00000000" w:rsidRPr="00000000" w:rsidDel="00000000">
              <w:rPr>
                <w:sz w:val="24"/>
                <w:b w:val="1"/>
                <w:rtl w:val="0"/>
              </w:rPr>
              <w:t xml:space="preserve">24-TA-2245</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MK rīk. proj.</w:t>
            </w:r>
            <w:r w:rsidR="00000000" w:rsidRPr="00000000" w:rsidDel="00000000">
              <w:rPr>
                <w:sz w:val="24"/>
                <w:b w:val="1"/>
                <w:rtl w:val="0"/>
              </w:rPr>
              <w:t xml:space="preserve">24-TA-2260</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(apro pārdale)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Pārdale starp 62. resora programmām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 FM rīk.)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Kopā</w:t>
            </w:r>
            <w:r w:rsidR="00000000" w:rsidRPr="00000000" w:rsidDel="00000000">
              <w:rPr>
                <w:sz w:val="24"/>
                <w:b w:val="1"/>
                <w:rtl w:val="0"/>
              </w:rPr>
              <w:t xml:space="preserve">2024. gadam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71 799 092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231 475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215 918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72 244 710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472 968 769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644 399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1 825 141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-934 600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474 503 709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76 307 040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256 483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-993 514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-215 918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75 354 091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621 074 901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644 399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2 313 099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-1 929 889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622 102 510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Detalizēti aprēķini nosūtīti Finanšu ministrijai.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tiks saskaņots ar Latvijas Pašvaldību savienību un atbildīgām ministrijām.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24-TA-2242</w:t>
    </w:r>
    <w:r>
      <w:br/>
    </w:r>
    <w:r w:rsidR="00000000" w:rsidRPr="00000000" w:rsidDel="00000000">
      <w:rPr>
        <w:rtl w:val="0"/>
      </w:rPr>
      <w:t xml:space="preserve">Izdrukāts 29.07.2026. 22.48 - 1.0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24-TA-2242</w:t>
    </w:r>
    <w:r>
      <w:br/>
    </w:r>
    <w:r w:rsidR="00000000" w:rsidRPr="00000000" w:rsidDel="00000000">
      <w:rPr>
        <w:rtl w:val="0"/>
      </w:rPr>
      <w:t xml:space="preserve">Izdrukāts 29.07.2026. 22.48 - 1.0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anotācija_(ex_ante)_24-TA-2242.docx</dc:title>
</cp:coreProperties>
</file>

<file path=docProps/custom.xml><?xml version="1.0" encoding="utf-8"?>
<Properties xmlns="http://schemas.openxmlformats.org/officeDocument/2006/custom-properties" xmlns:vt="http://schemas.openxmlformats.org/officeDocument/2006/docPropsVTypes"/>
</file>