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nodokļu piemērošanu brīvostās un speciālajās ekonomiskajās zonās""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likumā “Par nodokļu piemērošanu brīvostās un speciālajās ekonomiskajās zonās”" izstrādāts, lai pieskaņotu likuma normas tiešo nodokļu atlaižu piemērošanā kapitālsabiedrībām atbilstoši Eiropas Komisijas (ES) 2014. gada 17. jūnija Regulai Nr. 651/2014, ar ko noteiktas atbalsta kategorijas atzīst par saderīgām ar iekšējo tirgu, piemērojot Līguma 107. un 108. pantu (turpmāk - Regula (ES) Nr. 651/2014), Eiropas Komisijas (ES) 2021. gada 23. jūlija Regulai Nr. 2021/1237, ar kuru groza Regulu (ES) Nr. 651/2014, ar ko noteiktas atbalsta kategorijas atzīst par saderīgām ar iekšējo tirgu, piemērojot Līguma 107. un 108. pantu (turmpāk - Regula (ES) Nr. 2021/1237) (publicēta ES Oficiālajā Vēstnesī L 270/39, 29.7.2021), kā arī saskaņā ar  Eiropas Komisijas 2021. gada 19. aprīlī pieņemtajām Reģionālā valsts atbalsta pamatnostādnēm (turpmāk - Pamatnostādnes) (publicētas ES Oficiālajā Vēstnesī C 153/1, 29.04.2021) un attiecīgi saskaņā ar Ministru kabineta 2021. gada 2. novembra noteikumiem Nr. 729 "Noteikumi par reģionālās attīstības atbalstu Latvijas Republikā līdz 2027.gadam" (turpmāk - MK noteikumi Nr. 729).</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likumā "Par nodokļu piemērošanu brīvostās un speciālajās ekonomiskajās zonās" nepieciešami, lai ieviestu Regulas (ES) Nr. 2021/1237 prasības, kas skar kapitālsabiedrības, kuras Covid-19 pandēmijas dēļ kļuvušas par grūtībās nonākušām kapitālsabiedrībām, kā arī grozījumi ir nepieciešami, lai precizētu tiešo nodokļu atlaižu procentuālo apmēru lielām, vidējām un mazām kapitālsabiedrībām no uzkrātās attiecināmo izmaksu summas, kas ir saskaņā ar reģionālās attīstības atbalstu Latvijas Republikā līdz 2027.gadam.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likuma "Par nodokļu piemērošanu brīvostās un speciālajās ekonomiskajās zonās" 8. panta "Ierobežojumi tiešo nodokļu atlaižu piemērošanai" un 8.</w:t>
      </w:r>
      <w:r w:rsidR="00000000" w:rsidRPr="00000000" w:rsidDel="00000000">
        <w:rPr>
          <w:vertAlign w:val="superscript"/>
          <w:rtl w:val="0"/>
        </w:rPr>
        <w:t xml:space="preserve">1</w:t>
      </w:r>
      <w:r w:rsidR="00000000" w:rsidRPr="00000000" w:rsidDel="00000000">
        <w:rPr>
          <w:rtl w:val="0"/>
        </w:rPr>
        <w:t xml:space="preserve"> panta "Nodokļu atlaižu piemērošana lieliem ieguldījumu projektiem" normas ir spēkā līdz 2021. gada 31. decembrim, pamatojoties uz Reģionālā atbalsta pamatnostādņu 2014.-2020. gadam (publicētas Oficiālajā Vēstnesī C 209/1, 23.07.2013) darbības pagarinājumu līdz 2021. gada 31. decembrim, kā arī pamatojoties uz Ministru kabineta 2014. gada 16. decembra noteikumiem Nr. 786 "Noteikumi par reģionālās attīstības atbalstu Latvijas Republikā līdz 2021.gadam", kas attiecīgi ir spēkā līdz 2021.gada 31.decembrim ar Eiropas Komisijas saskaņojumu. Tā kā līdz 2021. gada 31. decembrim ir jāsaņem no Eiropas Komisijas saskaņojums par  Ministru kabinetā pieņemto jauno reģionālā atbalsta karti, kas piemērojama no 2022.gada 1.janvāra līdz 2027.gada 31.decembrim, tad arī attiecīgajiem grozījumiem likumā "Par nodokļu piemērošanu brīvostās un speciālajās ekonomiskajās zonās" jāstājas spēkā pēc iespējas ātrāk, līdz ar to likumprojekts ir skatāms steidzamības kārtā, lai nebūtu pārāk ilgs atbalsta regulējuma pārrāvums.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Covid – 19 pandēmijas radītās sekas uzņēmējdarbībai, ir veikti grozījumi Regulā Nr. 651/2014, kas paredz atbalstu kapitālsabiedrībām, kuras ir nonākušas grūtībās laikposmā no 2020. gada 1. janvāra līdz 2021. gada 31. decembrim. Šobrīd šis atbalsts attiecīgajā laikposmā nav minēts likumā “Par nodokļu piemērošanu brīvostās un specialajās ekonomiskajās zonās”.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nodokļu piemērošanu brīvostās un speciālajās ekonomiskajās zonās" 8. panta "Ierobežojumi tiešo nodokļu atlaižu piemērošanai" pirmās daļas norma paredz kapitālsabiedrībai vai licencētai kapitālsabiedrībai saņemt noteiktās atlaides, ja uzkrātā tiešo nodokļu atlaižu summa taksācijas periodā un  aprēķinātās atlaides kopā nepārsniedz šādus attiecīgajai kapitālsabiedrībai piemērojamos procentus no uzkrātās attiecināmo izmaksu 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zonas kapitālsabiedrībai vai licencētai kapitālsabiedrībai, kura neatbilst Komisijas regulas Nr. 651/2014 I pielikumā noteiktajiem kritērijiem, — 35 procentus no uzkrātās attiecināmo izmaksu 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zonas kapitālsabiedrībai vai licencētai kapitālsabiedrībai, kura atbilst Komisijas regulas Nr. 651/2014 I pielikumā noteiktajam vidējas kapitālsabiedrības statusam, — 45 procentus no uzkrātās attiecināmo izmaksu 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zonas kapitālsabiedrībai vai licencētai kapitālsabiedrībai, kura atbilst Komisijas regulas Nr. 651/2014 I pielikumā noteiktajam mazas kapitālsabiedrības statusam, — 55 procentus no uzkrātās attiecināmo izmaksu 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nodokļu piemērošanu brīvostās un speciālajās ekonomiskajās zonās" 8.</w:t>
      </w:r>
      <w:r w:rsidR="00000000" w:rsidRPr="00000000" w:rsidDel="00000000">
        <w:rPr>
          <w:vertAlign w:val="superscript"/>
          <w:rtl w:val="0"/>
        </w:rPr>
        <w:t xml:space="preserve">1</w:t>
      </w:r>
      <w:r w:rsidR="00000000" w:rsidRPr="00000000" w:rsidDel="00000000">
        <w:rPr>
          <w:rtl w:val="0"/>
        </w:rPr>
        <w:t xml:space="preserve"> panta "Nodokļu atlaižu piemērošana lieliem ieguldījumu projektiem" trešās daļas norma paredz lieliem ieguldījumu projektiem neatkarīgi no tā, vai ieguldījumus veic maza, vidēja vai liela kapitālsabiedrība, zonas pārvalde vai brīvostas pārvalde līgumā par ieguldījuma veikšanu vai līgumā par paredzamo algu izmaksu veikšanu nosaka pieļaujamos procentus, kādus taksācijas periodā zonas kapitālsabiedrības vai licencētas kapitālsabiedrības uzkrātā tiešo nodokļu atlaižu summa drīkst sasniegt attiecībā pret zonas kapitālsabiedrības vai licencētas kapitālsabiedrības uzkrāto attiecināmo izmaksu summu, ievērojot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35 procentus no uzkrātās attiecināmo izmaksu summas piemēro projektam līdz 50 miljoniem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17,5 procentus no uzkrātās attiecināmo izmaksu summas piemēro projekta daļai no 50 līdz 100 miljoniem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8.</w:t>
      </w:r>
      <w:r w:rsidR="00000000" w:rsidRPr="00000000" w:rsidDel="00000000">
        <w:rPr>
          <w:vertAlign w:val="superscript"/>
          <w:rtl w:val="0"/>
        </w:rPr>
        <w:t xml:space="preserve">1</w:t>
      </w:r>
      <w:r w:rsidR="00000000" w:rsidRPr="00000000" w:rsidDel="00000000">
        <w:rPr>
          <w:rtl w:val="0"/>
        </w:rPr>
        <w:t xml:space="preserve"> panta ceturtā daļa nosaka lielo ieguldījumu projektiem piemērojamo maksimālo tiešo nodokļu atlaižu summu, kura nepārsniedz 26,25 miljonus euro un 8.</w:t>
      </w:r>
      <w:r w:rsidR="00000000" w:rsidRPr="00000000" w:rsidDel="00000000">
        <w:rPr>
          <w:vertAlign w:val="superscript"/>
          <w:rtl w:val="0"/>
        </w:rPr>
        <w:t xml:space="preserve">1</w:t>
      </w:r>
      <w:r w:rsidR="00000000" w:rsidRPr="00000000" w:rsidDel="00000000">
        <w:rPr>
          <w:rtl w:val="0"/>
        </w:rPr>
        <w:t xml:space="preserve"> panta piektā daļa nosaka lielo ieguldījumu projektam, kura plānotās attiecināmās izmaksas pārsniedz 100 miljonus euro un tiešo nodokļu atlaižu summa pārsniedz 26,25 miljonus euro, zonas pārvalde vai brīvostas pārvalde līgumā par ieguldījumu veikšanu vai paredzamo algu izmaksu veikšanu var noteikt piemērojamo maksimālo tiešo nodokļu atlaižu summu, kas ir lielāka par 26,25 miljoniem euro, ja Ministru kabinets ir pieņēmis lēmumu par liela ieguldījumu projekta atbalstīšanu un piemērojamo maksimālo tiešo nodokļu atlaižu summu, kas ir lielāka par 26,25 miljoniem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Regulu Nr. 2021/1237, likuma “Par nodokļu piemērošanu brīvostās un specialajās ekonomiskajās zonās” 14. pantā “Atbalsta sniegšanas tiesiskais pamats” ir jāveic grozījumi, lai precizētu starptautiskos normatīvo aktu kopumu, uz kā pamata tiek saņemts reģionālais atbalsts.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noteikumiem Nr. 729 noteikts, ka visā Latvijas Republikas teritorijā līdz 2027. gadam maksimāli pieļaujamā atbalsta intensitāte ir 30 procenti bruto subsīdijas ekvivalents, kas jāpiemēro ar 2022. gada 1. janvāri. MK noteikumi Nr. 729 tika pieņemti saskaņā ar Eiropas Komisijas 2021. gada 19. aprīlī pieņemto Reģionālā valsts atbalsta pamatnostādņu (publicētas ES Oficiālajā Vēstnesī C 153/1, 29.04.2021) 189. punktu. Lai noteikumus par reģionālās attīstības atbalstu Latvijas Republikā līdz 2027. gadam varētu sākt piemērot ar 2022. gada 1. janvārī, ir jāsaņem Eiropas Komisijas pozitīvs lēmums par Latvijas Republikas reģionālā atbalsta karti 2022.-2027.gadam. Ja gadījumā neparedzētu apstākļu dēļ, līdz 2021. gada 31. decembrim netiks saņemts saskaņojums no Eiropas Komisijas par izstrādāto Latvijas Republikas reģionālā atbalsta karti līdz 2027. gadam, tad MK noteikumu Nr. 729 stāšanās spēkā datums tiks mainīts uz vēlāku laika periodu, kas, savukārt, nedos iespēju ar 2022. gada 1. janvāri brīvostu un speciālo ekonomisko zonu kapitālsabiedrībām izmantot reģionālās attīstības atbalstu. Kā arī līdzīga situācija var būt, ja grozījumi likumā “Par nodokļu piemērošanu brīvostās un specialajās ekonomiskajās zonās” nestāsies spēkā ar 2022. gada 1. janvāri, tad brīvostu un speciālo ekonomisko zonu pārvaldes nedrīkstēs slēgt jaunus ieguldījuma līgumus, jo attiecīgās reģionālā atbalsta intensitātes kapitālsabiedrībām nebūs pieejamas, tādejādi pastāv risks uz normatīvā regulējuma pārrāvumu</w:t>
      </w:r>
      <w:r w:rsidR="00000000" w:rsidRPr="00000000" w:rsidDel="00000000">
        <w:rPr>
          <w:b w:val="1"/>
          <w:rtl w:val="0"/>
        </w:rPr>
        <w:t xml:space="preserve">.</w:t>
      </w:r>
      <w:r w:rsidR="00000000" w:rsidRPr="00000000" w:rsidDel="00000000">
        <w:rPr>
          <w:rtl w:val="0"/>
        </w:rPr>
        <w:t xml:space="preserve"> Jaunus ieguldījuma līgumus varēs slēgt, tiklīdz grozījumi likumā “Par nodokļu piemērošanu brīvostās un specialajās ekonomiskajās zonās” stāsies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Reģionālā valsts atbalsta pamatnostādņu 179. punkta 3) apakšpunkts nosaka, ka lielo uzņēmumu atbalsta intensitāte "a" apgabalos, kas likuma “Par nodokļu piemērošanu brīvostās un speciālajās ekonomiskajās zonās” izpratnē attiecas uz  Rīgas brīvostu, Ventspils brīvostu, Liepājas speciālo ekonomisko zonu, Rēzeknes speciālo ekonomisko zonu un Latgales speciālo ekonomisko zonu, nedrīkst pārsniegt 30 procentus, ar noteikto iespēju palielināt atbalsta intensitāti tām kapitālsabiedrībām, kas atrodas Ventspils brīvostas teritorijā, Liepājas speciālajā ekonomiskajā zonā, Rēzeknes speciālajā ekonomiskajā zonā un Latgales speciālajā ekonomiskajā zonā. Arī mazo un vidējo kapitālsabiedrību gadījumā maksimālā atbalsta bāzes intensitāte nedrīkst pārsniegt 30 procentus, ar noteikto iespēju palielināt atbalsta intensitāti.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saskaņā ar Ministru kabineta 2014. gada 16. decembra noteikumu Nr.786 "Noteikumi par reģionālās attīstības atbalstu Latvijas Republikā līdz 2021. gadam" 3. punktu visā Latvijas Republikas teritorijā maksimāli pieļaujamā atbalsta intensitāte ir 35 % bruto subsīdijas ekvivalents. Ņemot vērā reģionālā atbalsta bāzes intensitātes samazināšanos no 35 procentiem uz 30 procentiem, ir nepieciešami grozījumi likuma "Par nodokļu piemērošanu brīvostās un speciālajās ekonomiskajās zonās" 8. pantā, kā arī 8.</w:t>
      </w:r>
      <w:r w:rsidR="00000000" w:rsidRPr="00000000" w:rsidDel="00000000">
        <w:rPr>
          <w:vertAlign w:val="superscript"/>
          <w:rtl w:val="0"/>
        </w:rPr>
        <w:t xml:space="preserve">1 </w:t>
      </w:r>
      <w:r w:rsidR="00000000" w:rsidRPr="00000000" w:rsidDel="00000000">
        <w:rPr>
          <w:rtl w:val="0"/>
        </w:rPr>
        <w:t xml:space="preserve">pantā, kurā jāprecizē lielo ieguldījumu projektiem piemērojamo maksimālo tiešo nodokļu atlaižu summa, ņemot vērā EK Regulas Nr. 651/2014 1. panta 20. punktā norādīto formulu pēc, kuras tiek veikts pārrēķins (Atbalsta maksimālā summa = R × (A + 0,50 × B + 0 × 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maksimālā summa = 30%*(50 000 000+0,5*50 000 000+0*50 000 000)= 22 500 000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Nr. 2021/1237 noteikto, ir paredzēts atbalsts kapitālsabiedrībām, kuras ir nonākušas grūtībās laikposmā no 2020. gada 1. janvāra līdz 2021. gada 31. decembrim, līdz ar to ir jāveic precizējumi jeb jānorāda minētais laika periods, kas šobrīd nav minēts likuma “Par nodokļu piemērošanu brīvostās un specialajās ekonomiskajās zonās”1. panta otrās daļas 4.</w:t>
      </w:r>
      <w:r w:rsidR="00000000" w:rsidRPr="00000000" w:rsidDel="00000000">
        <w:rPr>
          <w:vertAlign w:val="superscript"/>
          <w:rtl w:val="0"/>
        </w:rPr>
        <w:t xml:space="preserve">1</w:t>
      </w:r>
      <w:r w:rsidR="00000000" w:rsidRPr="00000000" w:rsidDel="00000000">
        <w:rPr>
          <w:rtl w:val="0"/>
        </w:rPr>
        <w:t xml:space="preserve"> punkta e) apakšpunktā, 5. panta sestās daļas 2. punktā, 8. pielikuma 19. punktā un 9. pielikuma 17.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reģionālā atbalsta bāzes intensitāte ir samazināta no 35 procentiem uz 30 procentiem, ir jāveic grozījumi likumā “Par nodokļu piemērošanu brīvostās un specialajās ekonomiskajās zonās”, nosakot, kādā apmērā zonas kapitālsabiedrības vai licencētās kapitālsabiedrības varēs saņemt tiešo nodokļu atlaižu summu periodā no 2022. – 2027. gadam. Kapitālsabiedrībām, kuras ir noslēgušas ieguldījumu līgumus ar brīvostām vai speciālajām ekonomiskajām zonām līdz 2021. gada 31. decembrim, tiešo nodokļu atlaižu summa nemainās (maksimāli pieļaujamā atbalsta intensitāte ir 35 procenti bruto subsīdijas ekvivalents ar noteiktu ), savukārt, uz tām kapitālsabiedrībām, kas slēgs jaunus ieguldījumu līgumus, sākot ar 2022. gada 1. janvāri, tiks attiecināti jaunie nosacījumi par tiešo nodokļu atlaižu summu piemērošanu. Atbilstoši MK noteikumiem Nr. 729 ir iespējams atbalsta intensitāti palielināt, tādejādi mazinot ietekmi no bāzes intensitātes samazinājuma. Maksimāli pieļaujamo atbalsta intensitāti var palielināt konkrētas reģionālās attīstības atbalsta programmas vai individuālā atbalsta projekta ietvaros mazām un vidējām komercsabiedrībām, kas Regulas (ES) Nr.651/2014 1. pielikumā - atbalsta intensitāti var palielināt maksimāli par 20 procentiem mazajām kapitālsabiedrībām un par 10 procentiem vidējām kapitālsabiedrībām. Saskaņā ar Pamatnostādnēm noteiktās maksimālās intensitātes var palielināt par 10 procentiem NUTS 3. līmeņa reģionos, kuros no 2009. gada līdz 2018. gadam iedzīvotāju skaits ir sarucis vairāk kā par 10 procentiem. Pamatojoties uz MK noteikumu Nr. 729 5.punktu, likuma “Par nodokļu piemērošanu brīvostās un speciālajās ekonomiskajās zonās” izpratnē Ventspils brīvostā, Liepājas speciālajā ekonomiskajā zonā, Rēzeknes ekonomiskajā zonā un Latgales ekonomiskajā zonā, atbalsta intensitāti var palielināt vēl par 10 procentiem, kā reģioniem ar sarūkošu iedzīvotāju skaitu. Tādējādi likumprojekta grozījumi paredz to, ka lielajām kapitālsabiedrībām, vidējām kapitālsabiedrībām un mazajām kapitālsabiedrībām, kas atrodas Kurzemes un Latgales reģionā, ir palielināta atbalsta intensitāte par papildus 10 procentiem. Rīgas reģionā, likuma “Par nodokļu piemērošanu brīvostās un speciālajās ekonomiskajās zonās” izpratnē Rīgas brīvostā, papildus 10 procenti netiek pievienoti, jo nav reģistrēts iedzīvotāju skaita samazinājums attiecīgajā laika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Piemēri atbalsta maksimālās intensitātes aprēķināšanai: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iesniedzējs ir liela kapitālsabiedrība, kas atrodas Ventspils brīvostas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procenti (bāzes intensitāte) + 10 procenti (atbalsta palielinājums par reģionu (Kurzeme), kurā samazinājies iedzīvotāju skaits) = 40 procenti kopējā atbalsta intensitāte. Šajā gadījumā kopējā atbalsta intensitāte ir palielinājusies par 5 procentiem (iepriekš 35 procenti, kas bija likumā noteiktā bāzes intensitāte).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iesniedzējs ir vidēja kapitālsabiedrība, kas atrodas Liepājas speciālās ekonomiskās zonas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procenti (bāzes intensitāte) + 10 procenti (atbalsta palielinājums kā vidējai kapitālsabiedrībai) + 10 procenti (atbalsta palielinājums par reģionu (Kurzeme), kurā samazinājies iedzīvotāju skaits) = 50 procenti kopējā atbalsta intensitāte. Šajā gadījumā kopējā atbalsta intensitāte ir palielinājusies par 5 procentiem (iepriekš 45 procenti).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iesniedzējs ir maza kapitālsabiedrība, kas atrodas Latgales speciālās ekonomiskās zonas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procenti (bāzes intensitāte) + 20 procenti (atbalsta palielinājums kā mazai kapitālsabiedrībai) + 10 procenti (atbalsta palielinājums par reģionu (Latgale), kurā samazinājies iedzīvotāju skaits) = 60 procenti kopējā atbalsta intensitāte. Šajā gadījumā kopējā atbalsta intensitāte ir palielinājusies par 5 procentiem (iepriekš 55 procenti).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Projekta iesniedzējs ir vidēja kapitālsabiedrība, kas atrodas Rīgas brīvostas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procenti (bāzes intensitāte) + 10 procenti (atbalsta palielinājums kā vidējai kapitālsabiedrībai) = 40 procenti kopējā atbalsta intensitāte. Šajā gadījumā kopējā atbalsta intensitāte ir samazinājusies par 5 procentiem (iepriekš 45 procenti).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Projekta iesniedzējs ir maza kapitālsabiedrība, kas atrodas Rīgas brīvostas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procenti (bāzes intensitāte) + 20 procenti (atbalsta palielinājums kā mazai kapitālsabiedrībai) = 50 procenti kopējā atbalsta intensitāte. Šajā gadījumā kopējā atbalsta intensitāte ir samazinājusies par 5 procentiem (iepriekš 55 procenti).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grozījumi likumprojektā ir nepieciešami arī nodokļu atlaižu piemērošanai lielo ieguldījumu projektiem. Lielo ieguldījumu projektiem, kuri pārsniedz 50 milj.euro reģionālās attīstības atbalsta intensitāti koriģē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projektiem līdz 50 milj. euro piemēro 100 procentus noteikto maksimāli pieļaujamo atbalsta intensitāti, kas ir 30 procenti ( šajā gadījumā kopējā atbalsta intensitāte ir samazinājusies par 5 procentiem, iepriekš 35 procenti);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projektiem no 50 milj. euro līdz 100 milj. euro piemēro 50 procentus no noteiktās maksimāli pieļaujamās atbalsta intensitātes, kas ir 15 procenti ( šajā gadījumā kopējā atbalsta intensitāte ir samazinājusies par 2,5 procentiem, iepriekš 17,5 procenti);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Lielo ieguldījumu projektiem nepiemēro atbalsta palielinājuma intensitāti, kas ir paredzēta mazām un vidējām kapitālsabiedrībām.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nodrošina paziņošanas prasības izpildi Eiropas Komisijai 20 darba dienu laikā pēc grozījumu spēkā stāšanās.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ietekme ir līdzvērtīga jau esošā likuma "Par nodokļu piemērošanu brīvostās un speciālajās ekonomiskajās zonās" normu ietekmei.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konkurētspēju veicinās netieši, turpinot piesaistīt ieguldījumus brīvostu un speciālo ekonomisko zonu uzņēmumos.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Ierosinātie grozījumi turpinās veicināt uzņēmējdarbības attīstību reģionos, kuros atrodas brīvotas un speciālās ekonomiskās zonas.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ietvertie grozījumi labvēlīgi ietekmēs mazo un vidējo kapitālsabiedrību darbību, jo tieši šo kapitālsabiedrību maksimālais tiešo nodokļu atlaižu procentuālais apmērs tiks paaugstināts.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Ierosinātie grozījumi veicinās konkurētspēju, piedāvājot speciālo ekonomisko zonu un brīvostu kapitālsabiedrībām lielāku maksimālo tiešo nodokļu atlaižu procentuālo apmēru.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Ierosinātie grozījumi tādā pat mērā kā līdz šim veicinās nodarbinātības līmeņa pieaugumu speciālajās ekonomiskajās zonās un brīvostās.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Šobrīd precīzu ietekmi uz valsts budžetu un pašvaldību budžetiem nav iespējams aprēķināt.</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Ietekmi uz valsts budžetu un pašvaldības budžetu nav iespējams aprēķināt, jo nav zināms cik ieguldījuma līgumi ir noslēgti 2021. gadā brīvostu un speciālo ekonomisko zonu teritorijās un nav iespējams paredzēt cik ieguldījuma līgumi tiks noslēgti 2022. gadā. Informācija par noslēgtajiem līgumiem 2021. gadā būs pieejama, kad tiks iesniegti gadskārtējie pārskati, savukārt nav tādu prasību, ka brīvostu pārvaldēm un speciālo ekonomisko zonu pārvaldēm būtu jāsniedz prognozes par iespējamajiem ieguldījuma līgumiem uz nākamajiem gadiem. Tādejādi nav zināma informācija par to cik liela varētu būt tiešo nodokļu atlaižu kopējā summa, kas tiktu piešķirta kapitālsabiedrībām brīvostu un speciālo ekonomisko zonu teritorijās. Investīciju piesaiste un ieguldījumu līgumu skaits ir atkarīga gan no esošās situācijas Latvijā, kā arī no Covid-19 pandēmijas ietekmes un straujajām svārstībām globālajā ekonomikā.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Jāveic grozījumi Ministru kabineta 2015. gada 24. februāra noteikumo Nr. 106 “Noteikumi par speciālo ekonomisko zonu un brīvostu kapitālsabiedrību un pašvaldību pārskatu veidlapu paraugiem un to aizpildīšanas un iesniegšanas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nosaka  speciālo ekonomisko zonu kapitālsabiedrību un brīvostu licencēto kapitālsabiedrību sniedzamo informāciju par uzņēmumu ienākuma nodokļa atlaides piemērošanu, citu saņemto atbalstu sākotnējo ieguldījumu veikšanai, uzkrāto tiešo nodokļu atlaižu summu un uzkrāto ieguldījumu summu, kas jāiesniedz Valsts ieņēmumu dienestam kā arī nosaka pārskata aizpildīšanas kārtību.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2015.gada 24.februāra noteikumos Nr.106 jāveic grozījumi 1. pielikumā "Pārskats par uzkrāto tiešo nodokļu atlaižu summu un uzkrāto attiecināmo izmaksu summu, par saņemto atbalstu sākotnējo ieguldījumu veikšanai un uzņēmuma ienākuma nodokļa atlaidi taksācijas periodā", jāpielāgo tiešo nodokļu atlaižu procentuālo apmēru veidlapās.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 (ES) Nr. 651/2014 ( 2014. gada 17. jūnijs ), ar ko noteiktas atbalsta kategorijas atzīst par saderīgām ar iekšējo tirgu, piemērojot Līguma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mērķis ir ļaut Eiropas Ssavienības valdībām piešķirt vairāk budžeta līdzekļu plašākam uzņēmumu lokam, iepriekš nelūdzot Eiropas Komisijas piekrišanu.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atbrīvojums ir izstrādāts, lai mazinātu administratīvo slogu valstu un vietējām iestādēm, kā arī iedrošinātu Eiropas Savienības valdības novirzīt atbalstu ekonomiskajai izaugsmei, neradot tā saņēmējiem negodīgas konkurences priekšrocības.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Regula (ES) Nr. 651/2014 ( 2014. gada 17. jūnijs ), ar ko noteiktas atbalsta kategorijas atzīst par saderīgām ar iekšējo tirgu, piemērojot Līguma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Nr. 651/2014 1. panta 4.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 pielikuma 19.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9. pielikuma 17.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normās ir iekļauts laikposms, kas norādīts Regulas (ES) Nr. 651/2014 attiecīgajā pantā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Nr. 651/2014 2. panta 20.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w:t>
            </w:r>
            <w:r w:rsidR="00000000" w:rsidRPr="00000000" w:rsidDel="00000000">
              <w:rPr>
                <w:sz w:val="24"/>
                <w:vertAlign w:val="superscript"/>
                <w:rtl w:val="0"/>
              </w:rPr>
              <w:t xml:space="preserve">1</w:t>
            </w:r>
            <w:r w:rsidR="00000000" w:rsidRPr="00000000" w:rsidDel="00000000">
              <w:rPr>
                <w:sz w:val="24"/>
                <w:rtl w:val="0"/>
              </w:rPr>
              <w:t xml:space="preserve"> panta ceturtā un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Nr. 651/2014 2. panta 61. punkta a)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Nr. 651/2014 14. panta 16.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 panta sestās daļas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normā ir iekļauts laikposms, kas norādīts Regulas (ES) Nr. 651/2014 attiecīgajā pantā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Nr. 651/2014 14. panta 16.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panta otrās daļas 4.</w:t>
            </w:r>
            <w:r w:rsidR="00000000" w:rsidRPr="00000000" w:rsidDel="00000000">
              <w:rPr>
                <w:sz w:val="24"/>
                <w:vertAlign w:val="superscript"/>
                <w:rtl w:val="0"/>
              </w:rPr>
              <w:t xml:space="preserve">1</w:t>
            </w:r>
            <w:r w:rsidR="00000000" w:rsidRPr="00000000" w:rsidDel="00000000">
              <w:rPr>
                <w:sz w:val="24"/>
                <w:rtl w:val="0"/>
              </w:rPr>
              <w:t xml:space="preserve"> 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normā ir iekļauts laikposms, kas norādīts Regulas (ES) Nr. 651/2014 attiecīgajā pantā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Komisijas Regula (ES) Nr. 651/2014 11.pantu “Ziņojumu sniegšana”, Satiksmes ministrija 20 darbdienu laikā, no grozījumu likumā “Par nodokļu piemērošanu brīvostās un speciālajās ekonomiskajās zonās” stāšanās spēkā brīža, Eiropas Komisijai nosūtīs kopsavilkumu, izmantojot Eiropas Komisijas elektroniskās paziņošanas sistēmu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izstrādē nebija nepieciešams iesaistīt kādas konkrētas sabiedrības mērķgrupas, jo ierosinātie grozījumi ir saskaņā ar Ministru Kabineta 2021. gada 2.novembra noteikumiem Nr. 729 "Noteikumi par reģionālās attīstības atbalstu Latvijas Republikā līdz 2027.gadam”. Vienlaikus likums “Par nodokļu piemērošanu brīvostās un specialajās ekonomiskajās zonās” ir valsts atbalsta programma, kas ieviesta, ievērojot Komisijas Regula (ES) Nr. 651/2014 ( 2014. gada 17. jūnijs ), ar ko noteiktas atbalsta kategorijas atzīst par saderīgām ar iekšējo tirgu, piemērojot Līguma 107. un 108. pantu nosacījumus un Reģionālās atbalsta kartes nosacījumus, kuri izriet no Reģionālā valsts atbalsta pamatnostādnēm (publicēts ES Oficiālajā Vēstnesī C 153/1, 29.04.2021).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brīvostas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brīvostas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Liepājas speciālā ekonomiskā zonas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Rēzeknes specialā ekonomiskā zonas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Latgales speciālā ekonomiskā zonas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21-TA-709</w:t>
    </w:r>
    <w:r>
      <w:br/>
    </w:r>
    <w:r w:rsidR="00000000" w:rsidRPr="00000000" w:rsidDel="00000000">
      <w:rPr>
        <w:rtl w:val="0"/>
      </w:rPr>
      <w:t xml:space="preserve">Izdrukāts 29.07.2026. 22.47 - 4.0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21-TA-709</w:t>
    </w:r>
    <w:r>
      <w:br/>
    </w:r>
    <w:r w:rsidR="00000000" w:rsidRPr="00000000" w:rsidDel="00000000">
      <w:rPr>
        <w:rtl w:val="0"/>
      </w:rPr>
      <w:t xml:space="preserve">Izdrukāts 29.07.2026. 22.47 - 4.0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anotācija_(ex_ante)_21-TA-709.docx</dc:title>
</cp:coreProperties>
</file>

<file path=docProps/custom.xml><?xml version="1.0" encoding="utf-8"?>
<Properties xmlns="http://schemas.openxmlformats.org/officeDocument/2006/custom-properties" xmlns:vt="http://schemas.openxmlformats.org/officeDocument/2006/docPropsVTypes"/>
</file>