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880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noteikumus Nr. 880, paredzot jēdziena "mikroģenerācija" aizstāšanu un nosakot elektroenerģijas ražošanas iekārtām maksimālo uzstādīto jaudu kā arī veicot citus redakcionālus un regulējuma piemērošanu precizējošus grozījumus, lai nodrošinātu noteikumu atbilstību spēkā esošajam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880 ir lietots jēdziens "mikroģenerācija". Atbilstoši spēkā esošajam enerģētikas nozares regulējumam un AS "Sadales tīkls" skaidrojumam mikroģenerācijas enerģijas ražošanas tehnoloģisko iekārts ir elektroenerģijas ražošanas iekārtas ar noteiktiem tehniskajiem parametriem un pieslēgšanas nosacījumiem, savukārt lielākas jaudas elektroenerģijas ražošanas iekārtām tiek piemērots cits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konstatēta nepieciešamība precizēt regulējumu par dzīvokļu īpašnieku kopības pārstāvību, lai tas atbilstu Dzīvokļa īpašuma likumā noteiktajai pārstāvības kārtībai. Tāpat nepieciešams precizēt prasības attiecībā uz ēkas energosertifikāta pārrēķina iesniegšanu, lai nodrošinātu vienotu pieeju energoefektivitātes rādītāju novērtēšanā un salīdzināmībā gadījumos, kad ēkas energosertifikāts izstrādāts pēc 2021. gada 15. aprīļa.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Jēdziena "mikroģenerācija" lietošana rada atšķirīgu interpretāciju par atbalsta tvērumu un ierobežot iespēju saņemt atbalstu elektroenerģijas ražošanas iekārtām, kuras pēc spēkā esošā regulējuma nav uzskatāmas par mikroģeneratoriem, lai gan tās atbilst programmas mērķim veicināt atjaunojamo energoresursu izmantošanu daudzdzīvokļu dzīvojamajās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normatīvā regulējuma izmaiņas un piemērošanas praksē konstatētos precizēšanas nepieciešamības gadījumus, tiek pilnveidots regulējums attiecībā uz dzīvokļu īpašnieku kopības pārstāvību, precizēti ēkas energosertifikāta pārrēķina iesniegšanas nosacījumi, kā arī noteikta attiecināmo izmaksu sadales kārtība gadījumos, kad atsevišķi energoefektivitātes risinājumi vai elektroenerģijas ražošanas iekārtas tiek izmantotas vairākām daudzdzīvokļu dzīvojamām mājām. Šie grozījumi nodrošinās vienveidīgu regulējuma piemērošanu un atbilstību spēkā esošajam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regulējuma piemērošanu, Ministru kabineta noteikumos Nr. 880 jēdziens "mikroģenerācija" tiek aizstāts ar jēdzienu "elektroenerģijas ražošanas iekārtas no atjaunojamiem energoresursiem", vienlaikus nosakot, ka programmas ietvaros atbalsts ir attiecināms uz elektroenerģijas ražošanas iekārtām ar maksimālo uzstādīto jaudu līdz 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MK noteikumu Nr. 880 2.10. apakšpunktā lietotais jēdziens, aizstājot jēdzienu "pilnvarotā persona" ar jēdzienu "pārstāvis", vienlaikus precizējot personu loku, kas ir tiesīgas dzīvokļu īpašnieku kopības vārdā iesniegt pieteikumu un slēgt aizdevuma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nepilnīgi atspoguļo dzīvokļu īpašnieku kopības pārstāvības tiesisko regulējumu, jo paredz tikai pilnvarotas juridiskās personas, savukārt praksē dzīvokļu īpašnieku kopību var pārstāvēt gan tās likumiskais pārstāvis, gan fiziska vai juridiska persona, kas pilnvarota atbilstoši Dzīvokļa īpašuma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nodrošina regulējuma atbilstību Dzīvokļa īpašuma likumā noteiktajai dzīvokļu īpašnieku kopības pārstāvības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saglabāta arī līdzšinējā pieeja, kas paredz iespēju atbalstu programmas ietvaros saņemt dzīvokļu īpašniekiem ar pārstāvja (pilnvarotās personas) starpniecību. Šādas iespējas saglabāšana ir nepieciešama, lai nodrošinātu elastīgu un dažādām faktiskajām situācijām atbilstošu atbalsta instrumenta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tāpat kā līdz šim dzīvokļu īpašnieku pārstāvis (pilnvarotā persona) var būt tikai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precizēti ēkas pagaidu energosertifikāta pārrēķina iesniegšanas nosacījumi, nosakot pienākumu atsevišķos gadījumos iesniegt ēkas pagaidu energosertifikāta pārrēķinu, kas sagatavots atbilstoši sākotnēji izsniegtajam pagaidu ēkas energosertifikātam. Šāds risinājums nodrošina energoefektivitātes rādītāju salīdzināmību neatkarīgi no piemērotās aprēķinu metodikas, vienotu projektu izvērtēšanu un vienveidīgu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 attiecināmo izmaksu sadales kārtība gadījumos, kad energoefektivitātes risinājumi vai elektroenerģijas ražošanas iekārtas tiek izmantotas vairākām daudzdzīvokļu dzīvojamām mājām. Attiecināmās izmaksas sadala starp projektiem proporcionāli katras mājas attiecināmajai izmaksu daļai, tādējādi nodrošinot vienveidīgu regulējuma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cita starpā,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atjaunošana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 gada 31. decembrim primārais enerģijas ikgadējais patēriņš daudzdzīvokļu mājās ar uzlabotu energoefektivitāti plānots 21 162 MWh/gadā.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26-TA-1613</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26-TA-1613</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anotācija_(ex_ante)_26-TA-1613.docx</dc:title>
</cp:coreProperties>
</file>

<file path=docProps/custom.xml><?xml version="1.0" encoding="utf-8"?>
<Properties xmlns="http://schemas.openxmlformats.org/officeDocument/2006/custom-properties" xmlns:vt="http://schemas.openxmlformats.org/officeDocument/2006/docPropsVTypes"/>
</file>