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Reklāmas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pamatojoties uz Ministru kabineta 2022. gada 23. marta rīkojumu Nr. 193 “Par Azartspēļu un izložu politikas pamatnostādņu  2021.–2027. gadam darba plānu”, ar kuru apstiprināts Azartspēļu un izložu politikas pamatnostādņu  2021.–2027. gadam darba plāns (turpmāk – darba plāns). Darba plāna 2. rīcības virziena “Azartspēļu un izložu reklāmas aizlieguma kontrole un vizuālā noformējuma prasības” 1. uzdevums paredz noteikt Izložu un azartspēļu uzraudzības inspekciju (turpmāk – IAUI) kā atbildīgo iestādi par reklāmas aizlieguma kontroli azartspēļu un izložu jomā. Minētā uzdevuma darbības rezultāts – mainīta atbildīgā iestāde, kas uzraudzīs reklāmas tirgu azartspēļu un izložu jomā, nodrošinot savlaicīgu un profesionālu rīcību, novēršot azartspēļu un izložu reklāmas izplatīšanu publiskajā 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nelikumīgas azartspēļu reklāmas, kā arī normatīvajiem aktiem neatbilstošas izložu reklāmas izplatīšanas ierobežošanu, tā aizstāvot sabiedrības intereses, mazinot ar azartspēlēm un izlozēm saistīto kaitīgo seku iestāšanos, nodrošinot kontrolētu, legālu, sociāli atbildīgu un atkarības riskus neradošu azartspēļu un izložu organizēšanas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vienlaikus ar likumprojekta “Grozījumi Azartspēļu un izložu likumā” (TAP Nr. 23-TA-890) attiecīgiem grozījumiem, kas citstarp noteiks IAUI uzdevumu uzraudzīt azartspēļu un izložu reklāmu, vienlaikus izceļot Nacionālās elektronisko plašsaziņas līdzekļu padomes esošo pienākumu uzraudzīt azartspēļu un izložu reklāmu elektroniskajos plašsaziņas līdzekļos.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darbības veids ir atļauts Latvijas Republikā. Ņemot vērā sekas, kas saistītas ar pārmērīgas tieksmes no azartspēļu spēlēšanas, likumdevējs ir atbalstījis pieeju, ka reklamēt azartspēles Latvijas Republikā nav atļauts ārpus to organizēšanas vietām (Azartspēļu un izložu likuma 41.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likums paredz, ka atbildīgā iestāde par azartspēļu un izložu jomu ir IAUI. Saskaņā ar Ministru kabineta 2004. gada 25. marta noteikumiem Nr. 176 “Izložu un azartspēļu uzraudzības inspekcijas nolikums” izložu un azartspēļu jomas regulējošo normatīvo aktu prasību ievērošanu un izpildi uzrauga IAUI. Azartspēļu un izložu jomas uzraugošā iestāde ikdienā uzrauga sabiedrībā notiekošās aktivitātes, lai nepieļautu nelicencētu, kā arī normatīvajam regulējumam neatbilstošu azartspēļu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Azartspēļu un izložu likuma redakcija neregulē jautājumus par reklāmas uzraudzību azartspēļu un izložu jomā. Minētos jautājumus regulē Reklāmas likums, kura mērķis ir reglamentēt reklāmas izgatavošanu un izplatīšanu, kā arī noteikt reklāmas izgatavošanā un izplatīšanā iesaistīto personu tiesības, pienākumus un atbildību, aizsargāt personu, kā arī kopumā visas sabiedrības intereses reklāmas jomā. Tāpat Reklāmas likuma viens no uzdevumiem ir aizsargāt personas, kas nodarbojas ar saimniecisko vai profesionālo darbību, no maldinošas reklāmas un normatīvajiem aktiem neatbilstošas salīdzinošās reklāmas un to radītajām sekām, kā arī noteikt nosacījumus, kurus ievērojot, salīdzinošā reklāma ir atļauta, un veicināt godīgu konkurenci. Reklāmas likums ir speciālais likums attiecībā uz vispārīgu prasību, valsts politikas un iestāžu kompetenci noteikšanu reklāmas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Reklāmas likumu IAUI nav noteikta par kompetento iestādi uzraudzīt azartspēļu un izložu reklāmu, tai skaitā nav tiesīga konstatēt un lemt par Reklāmas likumā paredzētajiem pārkāpumiem azartspēļu un izložu jomā. Reklāmas likuma 13. panta pirmā daļa kompetenci dažāda veida reklāmu jomu uzraudzībā (par Reklāmas likumā paredzētajiem pārkāpumiem) piešķir Patērētāju tiesību aizsardzības centram, Konkurences padomei, Nacionālai elektronisko plašsaziņas līdzekļu padomei, zāļu reklāmas jomā – Veselības inspekcijai, veterinārmedicīnisko un veterinārfarmaceitisko pakalpojumu sniedzējiem paredzētās veterināro zāļu reklāmas jomā – Pārtikas un veterinārajam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Mūsdienās azartspēļu un izložu uzņēmējdarbības vide ir mainīga un ātri pielāgojas jaunajiem apstākļiem. Covid-19 pandēmijas radīto seku rezultātā konstatēta  azartspēļu vides transformācija jeb spēlētāju migrācija no fiziski apmeklējamām azartspēļu organizēšanas vietām uz interaktīvo azartspēļu vidi. Ņemot vērā, ka strauji attīstās interaktīvo azartspēļu vide, attiecīgi palielinās tās azartspēļu reklāmas, kas tiek izplatītas vides reklāmu veidā, plašsaziņas līdzekļos, gan arī interaktīvajā vidē. Azartspēļu reklāmu izplatīšanas metodes, veidi un informācijas saturs tiek radīts aizvien daudzveidīgāks, savukārt izsekojamība, identificēšana un pierādīšana kļūst darbietilpīgāka, apjomīgāka pēc pierādījumu iegūšanas, kas vienlaikus paredz ekspertu specifisku zināšanu nepārtrauktu pilnveidošanu. Reklāmas likums nosaka ne tikai vispārīgas prasības reklāmas saturam un to uzraudzību, bet arī specifisku jomu reklāmas uzraudzības deleģējumu konkrēto jomu uzraugošām iestādēm. Apzinoties reklāmas vidi kopumā, kā arī to, ka jebkurš komersants atbilstoši tā darbības veidam izmanto iespēju reklamēt tā radīto produktu vai pakalpojumu, uzskatāms, ka lietderīgi ir nodalīt specifisku jomu reklāmas uzraudzības funkciju iestādei, kura ikdienā veic konkrētās jomas uzraudzību. Šāda modeļa ieviešana ļautu jomas ekspertiem savlaicīgi identificēt pārkāpumus, izmantojot specifiskas zināšanas, kā arī preventīvi sadarboties ar jomas uzņēmumiem kopīgos informatīvos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operatīvi reaģētu un novērstu pieļautos pārkāpumus azartspēļu reklāmas jomā, IAUI ir uzskatāma par kompetentu iestādi šādu pārkāpumu konstatēšanā un atbildības piemērošanā, taču šobrīd normatīvie tiesību akti IAUI šādu kompetence nepiešķir.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azartspēļu reklāmas nelikumīgu izmantošanu sabiedrībai pieejamās vietās, un to, lai par azartspēļu un izložu jomas uzraudzību atbildīgajai iestādei būtu noteiktas tiesības izskatīt sūdzības, vērtēt azartspēļu un izložu reklāmas pārkāpumus un pieņemt attiecīgu lēmumu, ir nepieciešams veikt grozījumu Reklāmas likuma 13. panta pirmajā daļā, nosakot, ka par azartspēļu un izložu reklāmas uzraudzību atbildīgā iestāde ir IAUI.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salāgotu šajā likumprojektā noteikto ar likumprojektā “Grozījumi Azartspēļu un izložu likumā” iekļauto normu, kas paredz, ka turpmāk kā viens no IAUI uzdevumiem būs reklāmas uzraudzība azartspēļu un izložu jomā, atsevišķi izdalot Nacionālās elektronisko plašsaziņas līdzekļu padomes kompetenci par azartspēļu un izložu reklāmu elektroniskajos plašsaziņas līdzekļos, abi likumprojekti ir virzāmi vienlaikus un spēkā stāšanās datums nosakāms identisks.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interaktīvo azartspēļu organizēšanas vietņu reklāmas uzraudzību elektroniskajos plašsaziņas līdzekļos šobrīd īsteno Nacionālās elektronisko plašsaziņas līdzekļu padome, pamatojoties uz Elektronisko plašsaziņas līdzekļu likuma 35. panta otrās daļas 3. punktā noteikto aizliegumu, proti, audio un audiovizuālos komerciālos paziņojumus nedrīkst tieši vai netieši popularizēt produktus vai pakalpojumus, kuru reklamēšana ir aizliegta. Lai nodalītu iestāžu kompetenci un veicamos uzdevumus, likumprojekts “Grozījumi Azartspēļu un izložu likumā” papildina IAUI uzdevumus ar reklāmas uzraudzību azartspēļu un izložu jomā, vienlaikus atsevišķi izdalot Nacionālās elektronisko plašsaziņas līdzekļu padomes kompetenci par azartspēļu un izložu reklāmas uzraudzību elektroniskajos plašsaziņas līdzekļos. Lai nenotiktu normu dublēšanās ar jau likumprojektā “Grozījumi Azartspēļu un izložu likumā” noteikto un, ņemot vērā Reklāmas likuma šobrīdējo uzbūvi, kad atsevišķi netiek izdalīta Nacionālās elektronisko plašsaziņas līdzekļu padomes kompetence uz atsevišķu jomu uzraudzību elektroniskajos plašsaziņas līdzekļos, un Elektronisko plašsaziņas līdzekļu likumā noteikto uz šis iestādes kompetenci, Reklāmas likumā nav nepieciešams atsevišķi ietvert norādes par Nacionālās elektronisko plašsaziņas līdzekļu padomes kompetenci azartspēļu un izložu reklāmas uzraudzībai elektroniskajos plašsaziņas līdzekļos.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likumprojektā noteikto nodrošinās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25. marta noteikumi Nr. 176 “Izložu un azartspēļu uzraudzības inspekcijas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likumprojekts "Grozījumi Azartspēļu un izložu likumā" paredz paplašināt IAUI kompetenci, tādēļ grozījumus nepieciešams veikt arī Ministru kabineta 2004. gada 25. marta noteikumos Nr. 176 “Izložu un azartspēļu uzraudzības inspekcijas nolikums”, proti, papildinot minēto tiesību aktu ar IAUI kompetenci azartspēļu un izložu reklāmas jomas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Tikls ievietota pēc sabiedrības līdzdalības procesa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Tikls ievietota pēc sabiedrības līdzdalības procesa noslēguma.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plānots paplašināt Izložu un azartspēļu uzraudzības inspekcijas funkcijas, nosakot, ka tā turpmāk veiks uzraudzību azartspēļu un izložu reklāmas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Izložu un azartspēļu uzraudzības inspekcija kā atbildīgā valsts pārvaldes iestāde par azartspēļu un izložu jomu, īstenos uzraudzības funkciju arī par azartspēļu un izložu reklāmas apriti.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23-TA-2074</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23-TA-2074</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anotācija_(ex_ante)_23-TA-2074.docx</dc:title>
</cp:coreProperties>
</file>

<file path=docProps/custom.xml><?xml version="1.0" encoding="utf-8"?>
<Properties xmlns="http://schemas.openxmlformats.org/officeDocument/2006/custom-properties" xmlns:vt="http://schemas.openxmlformats.org/officeDocument/2006/docPropsVTypes"/>
</file>