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Mikrouzņēmumu nodokļa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26. septembra sēdes protokola Nr.47 42. § "Informatīvais ziņojums "Par Valsts nodokļu politikas pamatnostādņu 2024.–2027. gadam izstrādes virzību"" 7. punkts paredz uzdevumu Finanšu ministrijai sagatavot un finanšu ministram iesniegt izskatīšanai Ministru kabinetā likumprojekta "Par valsts budžetu 2024. gadam un budžeta ietvaru 2024., 2025. un 2026. gadam" pavadošo likumprojektu paketē grozījumus Mikrouzņēmumu nodokļa likumā, kas paredz noteikt vienu mikrouzņēmumu nodokļa likmi 25% 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 MUN piemērošanu un administrēšanu, kā arī veicināt vienkāršotā nodokļa samaksas risinājuma – saimnieciskās darbības ieņēmumu (turpmāk – SDI) konta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likumprojekta "Par valsts budžetu 2024. gadam un budžeta ietvaru 2024., 2025. un 2026. gadam" pavadošo likumprojektu paketē, kas stājas spēkā ar 2024. gada 1.janvāri.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MUN režīma vienkāršošanu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saskaņā ar Mikrouzņēmumu nodokļa likuma 6.pantu MUN likme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apgrozījumam līdz 25 000 </w:t>
      </w:r>
      <w:r w:rsidR="00000000" w:rsidRPr="00000000" w:rsidDel="00000000">
        <w:rPr>
          <w:i w:val="1"/>
          <w:rtl w:val="0"/>
        </w:rPr>
        <w:t xml:space="preserve">euro </w:t>
      </w:r>
      <w:r w:rsidR="00000000" w:rsidRPr="00000000" w:rsidDel="00000000">
        <w:rPr>
          <w:rtl w:val="0"/>
        </w:rPr>
        <w:t xml:space="preserve">gadā –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apgrozījuma daļai, kas pārsniedz 25 000 </w:t>
      </w:r>
      <w:r w:rsidR="00000000" w:rsidRPr="00000000" w:rsidDel="00000000">
        <w:rPr>
          <w:i w:val="1"/>
          <w:rtl w:val="0"/>
        </w:rPr>
        <w:t xml:space="preserve">euro </w:t>
      </w:r>
      <w:r w:rsidR="00000000" w:rsidRPr="00000000" w:rsidDel="00000000">
        <w:rPr>
          <w:rtl w:val="0"/>
        </w:rPr>
        <w:t xml:space="preserve">gadā, –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iegūstot MUN maksātāja statusu ar taksācijas perioda 2.ceturksni vai vēlāk, apgrozījums, kam piemēro 25% likmi, tiek proporcionāli samazināts.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12.jūlijā stājās spēkā grozījumi likumā "Par nodokļiem un nodevām", kas paredz ieviest vienkāršotu nodokļa samaksas risinājumu, izmantojot SDI kontu, kā arī grozījumi Mikrouzņēmumu nodokļa likumā, kas paredz iespēju MUN maksātājiem izmantot minēto risinājumu MUN aprēķināšanā un nomaksā.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nodokļiem un nodevām"</w:t>
      </w:r>
      <w:r w:rsidR="00000000" w:rsidRPr="00000000" w:rsidDel="00000000">
        <w:rPr>
          <w:vertAlign w:val="superscript"/>
          <w:rtl w:val="0"/>
        </w:rPr>
        <w:t xml:space="preserve">[1]</w:t>
      </w:r>
      <w:r w:rsidR="00000000" w:rsidRPr="00000000" w:rsidDel="00000000">
        <w:rPr>
          <w:rtl w:val="0"/>
        </w:rPr>
        <w:t xml:space="preserve">, ja konkrētā nodokļa likums attiecīgajam nodokļu režīmam paredz piemērot dažādas nodokļa likmes, Valsts ieņēmumu dienests SDI konta pakalpojuma sniegšanas iestādei paziņo šim nodokļu režīmam maksimāli piemērojamo nodokļa likmi. Tādējādi MUN no SDI kontā ienākošās transakcijas vispirms tiek rezervēts atbilstoši maksimālajai – 40% likmei. Savukārt pēc informācijas pārbaudes un korekta nodokļa aprēķināšanas, summa, kas rezervēta par daudz, tiek atbrīvota un vēlākais divu darbdienu laikā ir pieejama nodokļa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rīcībā esošajiem datiem, 2022. gadā tikai 368 (3,7%) no visiem 9 843 mikrouzņēmumiem apgrozījums pārsniedza 25 000 </w:t>
      </w:r>
      <w:r w:rsidR="00000000" w:rsidRPr="00000000" w:rsidDel="00000000">
        <w:rPr>
          <w:i w:val="1"/>
          <w:rtl w:val="0"/>
        </w:rPr>
        <w:t xml:space="preserve">euro </w:t>
      </w:r>
      <w:r w:rsidR="00000000" w:rsidRPr="00000000" w:rsidDel="00000000">
        <w:rPr>
          <w:rtl w:val="0"/>
        </w:rPr>
        <w:t xml:space="preserve">(attiecīgi piemēroja MUN likmi 40%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Likuma "Par nodokļiem un nodevām" 149. panta pirmā, otrā, trešā un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datu atbilstības pārbaudē konstatēto MUN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saskaņā ar Mikrouzņēmumu nodokļa likuma 11. panta trešo daļu par MUN maksātāja datu atbilstības pārbaudē konstatēto MUN pārkāpumu nodokļu administrācija MUN maksātājam papildus aprēķina un par labu budžetam piedzen samazināto nodokli un nokavējuma naudu par periodu no konkrētā nodokļa maksāšanas termiņa līdz lēmumam par datu atbilstības pārbaudes rezultātiem.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MUN režīma vienkāršošanu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MUN likmi atkarībā no mikrouzņēmuma apgrozījuma apmēra, MUN piemērošana un administrēšana ir kļuvusi komplicēta un neveicina vienkāršotā nodokļa samaksas risinājuma – SDI konta piemērošanu.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MUN režīma vienkāršošanu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MUN piemērošanu un administrēšanu, kā arī veicinātu vienkāršotā nodokļa samaksas risinājuma – SDI konta piemērošanu un novērstu, ka MUN maksātājiem, izmantojot SDI kontu, vispirms tiek rezervēts MUN 40% apmērā, likumprojekts paredz izteikt Mikrouzņēmumu nodokļa likuma 6. pantu jaunā redakcijā un noteikt vienu MUN likmi – 25%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Mikrouzņēmumu nodokļa likuma 7.</w:t>
      </w:r>
      <w:r w:rsidR="00000000" w:rsidRPr="00000000" w:rsidDel="00000000">
        <w:rPr>
          <w:vertAlign w:val="superscript"/>
          <w:rtl w:val="0"/>
        </w:rPr>
        <w:t xml:space="preserve">1</w:t>
      </w:r>
      <w:r w:rsidR="00000000" w:rsidRPr="00000000" w:rsidDel="00000000">
        <w:rPr>
          <w:rtl w:val="0"/>
        </w:rPr>
        <w:t xml:space="preserve"> panta tiek izslēgts regulējums par MUN likmes 40% apmērā piemērošanu, piemērojot vienkāršoto nodokļa samaksas risinājumu – SDI kontu.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MUN likmes noteikšanu atbalsta arī Valsts ieņēmumu dienests. Attiecīgi Valsts ieņēmumu dienestam tiks vienkāršota MUN administrēšana, kā arī Valsts ieņēmumu dienestam nebūs jāveic MUN pārrēķins atbilstoši Mikrouzņēmumu nodokļa likuma 7.</w:t>
      </w:r>
      <w:r w:rsidR="00000000" w:rsidRPr="00000000" w:rsidDel="00000000">
        <w:rPr>
          <w:vertAlign w:val="superscript"/>
          <w:rtl w:val="0"/>
        </w:rPr>
        <w:t xml:space="preserve">1</w:t>
      </w:r>
      <w:r w:rsidR="00000000" w:rsidRPr="00000000" w:rsidDel="00000000">
        <w:rPr>
          <w:rtl w:val="0"/>
        </w:rPr>
        <w:t xml:space="preserve"> panta septītajai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likumprojektā ietvertajām izmaiņām, kas paredz noteikt vienu MUN likmi 25% apmērā, nepieciešams veikt izvērtējumu, vai MUN režīms netiek izmantots ļaunprātīgi. Tādējādi Finanšu ministrija līdz 2028. gada 31. decembrim veiks Mikrouzņēmumu nodokļa likumā veikto izmaiņu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ņemot vērā, ka likumā "Par iedzīvotāju ienākuma nodokli" ir paredzēts noteikt tiesības MUN maksātājiem, kas vienlaikus gūst ar iedzīvotāju ienākuma nodokli apliekamus ienākumus, piemērot ar iedzīvotāju ienākuma nodokli neapliekamo minimumu, nepieciešams izvērtēt iespēju ņemt vērā MUN režīma ietvaros gūto ienākumu, nosakot diferencētā neapliekamā minimuma apmēru.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datu atbilstības pārbaudē konstatēto MUN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30. jūniju stājās spēkā grozījumi likumā "Par nodokļiem un nodevām", kas paredz jaunu nodokļu administrācijas pārbaudes veidu – nodokļu kontrole –, kurā ir integrēti vairāki līdz šim minētajā likumā noteiktie pārbaudes veidi, tajā skaitā arī datu atbilstības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likuma "Par nodokļiem un nodevām" ir izslēgts ar datu atbilstības pārbaudi saistītais tiesiskais regulējums, vienlaikus minētā likuma pārejas noteikumu 237.punktā noteikts, ka līdz attiecīgu grozījumu izdarīšanai citos normatīvajos aktos ar terminu "datu atbilstības pārbaude" saprot terminu "nodokļu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Mikrouzņēmumu nodokļa likuma 11. panta trešajā daļā nepieciešams veikt grozījumus un aizstāt vārdus "datu atbilstības pārbaude" (attiecīgā locījumā) ar vārdiem "nodokļu kontrole" (attiecīgā locījumā).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likuma "Par nodokļiem un nodevām" 23.panta 5.</w:t>
      </w:r>
      <w:r w:rsidR="00000000" w:rsidRPr="00000000" w:rsidDel="00000000">
        <w:rPr>
          <w:vertAlign w:val="superscript"/>
          <w:rtl w:val="0"/>
        </w:rPr>
        <w:t xml:space="preserve">2 </w:t>
      </w:r>
      <w:r w:rsidR="00000000" w:rsidRPr="00000000" w:rsidDel="00000000">
        <w:rPr>
          <w:rtl w:val="0"/>
        </w:rPr>
        <w:t xml:space="preserve">daļu nodokļu kontroles ietvaros nodokļu maksātājam aprēķina nokavējuma naudu par periodu no konkrētā nodokļa maksāšanas termiņa iestāšanās vai pārkāpuma izdarīšanas dienas, ja maksāšanas termiņu nav iespējams noteikt, līdz nodokļu kontroles uzsākšanas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Mikrouzņēmumu nodokļa likuma 11.panta trešajā daļā noteikto nokavējuma naudas aprēķināšanas periodu un noteikt, ka nokavējuma naudu aprēķina par periodu no konkrētā nodokļa maksāšanas termiņa līdz nodokļu kontroles uzsākšanas dienai.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datu atbilstības pārbaudē konstatēto MUN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Mikrouzņēmumu nodokļa likuma 11. panta trešajā daļā noteikto regulējumu ar likumā "Par nodokļiem un nodevām" noteikto regulējumu, likumprojekts paredz izteikt Mikrouzņēmumu nodokļa likuma 11. panta trešo daļu jaunā redakcijā un noteikt, ka par MUN maksātāja nodokļu kontrolē konstatēto MUN pārkāpumu nodokļu administrācija MUN maksātājam papildus aprēķina un par labu budžetam piedzen samazināto nodokli un nokavējuma naudu par periodu no konkrētā nodokļa maksāšanas termiņa līdz nodokļu kontroles uzsākšanas dienai.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MUN maksātāji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Fiziskajām personām – MUN maksātājiem tiek vienkāršota MUN piemērošana, jo likumprojekts paredz noteikt vienu MUN likmi – 25%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MUN maksātāji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Juridiskām personām – MUN maksātājiem tiek vienkāršota MUN piemērošana, jo likumprojekts paredz noteikt vienu MUN likmi – 25% apmērā.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-346 145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-346 145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-101 386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-19 745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-346 145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-346 145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-101 386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-19 745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Fiskālās ietekmes aprēķinos izmantoti dati no MUN deklarācijām par 2022.gadu. Nodoklis visam apgrozījumam piemērojot 25% likmi – 79,988 milj.</w:t>
            </w:r>
            <w:r w:rsidR="00000000" w:rsidRPr="00000000" w:rsidDel="00000000">
              <w:rPr>
                <w:sz w:val="24"/>
                <w:i w:val="1"/>
                <w:rtl w:val="0"/>
              </w:rPr>
              <w:t xml:space="preserve">euro</w:t>
            </w:r>
            <w:r w:rsidR="00000000" w:rsidRPr="00000000" w:rsidDel="00000000">
              <w:rPr>
                <w:sz w:val="24"/>
                <w:rtl w:val="0"/>
              </w:rPr>
              <w:t xml:space="preserve">*25%=19,997 milj.</w:t>
            </w:r>
            <w:r w:rsidR="00000000" w:rsidRPr="00000000" w:rsidDel="00000000">
              <w:rPr>
                <w:sz w:val="24"/>
                <w:i w:val="1"/>
                <w:rtl w:val="0"/>
              </w:rPr>
              <w:t xml:space="preserve">euro</w:t>
            </w:r>
            <w:r w:rsidR="00000000" w:rsidRPr="00000000" w:rsidDel="00000000">
              <w:rPr>
                <w:sz w:val="24"/>
                <w:rtl w:val="0"/>
              </w:rPr>
              <w:t xml:space="preserve">. Nodoklis pēc fakta, piemērojot likmi 25% un 40% – 20,335 milj.</w:t>
            </w:r>
            <w:r w:rsidR="00000000" w:rsidRPr="00000000" w:rsidDel="00000000">
              <w:rPr>
                <w:sz w:val="24"/>
                <w:i w:val="1"/>
                <w:rtl w:val="0"/>
              </w:rPr>
              <w:t xml:space="preserve">euro</w:t>
            </w:r>
            <w:r w:rsidR="00000000" w:rsidRPr="00000000" w:rsidDel="00000000">
              <w:rPr>
                <w:sz w:val="24"/>
                <w:rtl w:val="0"/>
              </w:rPr>
              <w:t xml:space="preserve">. Fiskālā ietekme 19,997-20,335=-0,338 milj.</w:t>
            </w:r>
            <w:r w:rsidR="00000000" w:rsidRPr="00000000" w:rsidDel="00000000">
              <w:rPr>
                <w:sz w:val="24"/>
                <w:i w:val="1"/>
                <w:rtl w:val="0"/>
              </w:rPr>
              <w:t xml:space="preserve">euro</w:t>
            </w:r>
            <w:r w:rsidR="00000000" w:rsidRPr="00000000" w:rsidDel="00000000">
              <w:rPr>
                <w:sz w:val="24"/>
                <w:rtl w:val="0"/>
              </w:rPr>
              <w:t xml:space="preserve">, kas noapaļota uz -0,34 milj.</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2024. gadā ir nepieciešams finansējums 87 786 </w:t>
            </w:r>
            <w:r w:rsidR="00000000" w:rsidRPr="00000000" w:rsidDel="00000000">
              <w:rPr>
                <w:sz w:val="24"/>
                <w:i w:val="1"/>
                <w:rtl w:val="0"/>
              </w:rPr>
              <w:t xml:space="preserve">euro</w:t>
            </w:r>
            <w:r w:rsidR="00000000" w:rsidRPr="00000000" w:rsidDel="00000000">
              <w:rPr>
                <w:sz w:val="24"/>
                <w:rtl w:val="0"/>
              </w:rPr>
              <w:t xml:space="preserve"> (ar PVN) apmērā un veikto izmaiņu uzturēšanai sākot ar 2025. gadu ir nepieciešami 6 145 </w:t>
            </w:r>
            <w:r w:rsidR="00000000" w:rsidRPr="00000000" w:rsidDel="00000000">
              <w:rPr>
                <w:sz w:val="24"/>
                <w:i w:val="1"/>
                <w:rtl w:val="0"/>
              </w:rPr>
              <w:t xml:space="preserve">euro</w:t>
            </w:r>
            <w:r w:rsidR="00000000" w:rsidRPr="00000000" w:rsidDel="00000000">
              <w:rPr>
                <w:sz w:val="24"/>
                <w:rtl w:val="0"/>
              </w:rPr>
              <w:t xml:space="preserve"> (ar PVN)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Izmaksu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iespēju noteikt vienu MUN likmi – 25%, kas aizstās līdzšinējās divas likmes 25% un 40%, ir nepieciešams veikt izmaiņas Valsts ieņēmumu dienesta informācijas sistēmās:</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5"/>
              <w:gridCol w:w="1964"/>
              <w:gridCol w:w="1891"/>
              <w:gridCol w:w="1768"/>
              <w:tblGridChange w:id="0">
                <w:tblGrid>
                  <w:gridCol w:w="2025"/>
                  <w:gridCol w:w="1964"/>
                  <w:gridCol w:w="1891"/>
                  <w:gridCol w:w="176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VID 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Izmaksas cilvēkdienās (c/d)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datu kopai)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Vienas c/d cena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Izmaksas </w:t>
                  </w:r>
                  <w:r w:rsidR="00000000" w:rsidRPr="00000000" w:rsidDel="00000000">
                    <w:rPr>
                      <w:sz w:val="24"/>
                      <w:i w:val="1"/>
                      <w:rtl w:val="0"/>
                    </w:rPr>
                    <w:t xml:space="preserve">euro </w:t>
                  </w:r>
                  <w:r w:rsidR="00000000" w:rsidRPr="00000000" w:rsidDel="00000000">
                    <w:rPr>
                      <w:sz w:val="24"/>
                      <w:rtl w:val="0"/>
                    </w:rPr>
                    <w:t xml:space="preserve">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17 242,50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51 304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19 239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valsts pamatbudžeta ieņēmumu samazinājums 2024., 2025. un 2026.gadam tiks iekļauts likumprojektā “Par valsts budžetu 2024.gadam un budžeta ietvaru 2024., 2025. un 2026.gadam”.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finansējumus izmaiņu ieviešanai VID IS 2024. gadam 87 786 </w:t>
      </w:r>
      <w:r w:rsidR="00000000" w:rsidRPr="00000000" w:rsidDel="00000000">
        <w:rPr>
          <w:i w:val="1"/>
          <w:rtl w:val="0"/>
        </w:rPr>
        <w:t xml:space="preserve">euro</w:t>
      </w:r>
      <w:r w:rsidR="00000000" w:rsidRPr="00000000" w:rsidDel="00000000">
        <w:rPr>
          <w:rtl w:val="0"/>
        </w:rPr>
        <w:t xml:space="preserve"> apmērā un veikto izmaiņu uzturēšanai 2025. gadam un turpmāk ik gadu 6 145</w:t>
      </w:r>
      <w:r w:rsidR="00000000" w:rsidRPr="00000000" w:rsidDel="00000000">
        <w:rPr>
          <w:i w:val="1"/>
          <w:rtl w:val="0"/>
        </w:rPr>
        <w:t xml:space="preserve"> euro</w:t>
      </w:r>
      <w:r w:rsidR="00000000" w:rsidRPr="00000000" w:rsidDel="00000000">
        <w:rPr>
          <w:rtl w:val="0"/>
        </w:rPr>
        <w:t xml:space="preserve"> apmērā tiks nodrošināts likumprojektā “Par valsts budžetu 2024. gadam un budžeta ietvaru 2024., 2025. un 2026. gadam” Finanšu ministrijas budžeta programmā 33.00.00 “Valsts ieņēmumu un muitas politikas nodrošināšana” prioritārajam pasākumam “Nacionālo un ES normatīvo aktu prasību izpilde, tai skaitā IT sistēmu pielāgošana”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iniciatīva par MUN likmes noteikšanu 25% apmērā ir izskatīta Nodokļu politikas pilnveidošanas koordinēšanas grupā, kur piedalījās arī Latvijas Darba devēju konfederācijas, Latvijas Tirdzniecības un rūpniecības kameras un Latvijas Brīvo arodbiedrību savienības pārstāvji, kas pārstāv nodokļu maksātāju grupu, kuru ietekmē šis likumprojekts.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īstenošana tiks veikta esošo funkciju un struktūras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23-TA-2000</w:t>
    </w:r>
    <w:r>
      <w:br/>
    </w:r>
    <w:r w:rsidR="00000000" w:rsidRPr="00000000" w:rsidDel="00000000">
      <w:rPr>
        <w:rtl w:val="0"/>
      </w:rPr>
      <w:t xml:space="preserve">Izdrukāts 29.07.2026. 22.11 - 2.0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23-TA-2000</w:t>
    </w:r>
    <w:r>
      <w:br/>
    </w:r>
    <w:r w:rsidR="00000000" w:rsidRPr="00000000" w:rsidDel="00000000">
      <w:rPr>
        <w:rtl w:val="0"/>
      </w:rPr>
      <w:t xml:space="preserve">Izdrukāts 29.07.2026. 22.11 - 2.0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anotācija_(ex_ante)_23-TA-2000.docx</dc:title>
</cp:coreProperties>
</file>

<file path=docProps/custom.xml><?xml version="1.0" encoding="utf-8"?>
<Properties xmlns="http://schemas.openxmlformats.org/officeDocument/2006/custom-properties" xmlns:vt="http://schemas.openxmlformats.org/officeDocument/2006/docPropsVTypes"/>
</file>