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9. februāra noteikumos Nr. 124 "Dārzeņu pavairojamā materiāla atbilstības kritēriji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2024. gada 29. novembra Īstenošanas Direktīva (ES) 2024/3010,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 attiecībā uz sēklās un citā augu reproduktīvajā materiālā sastopamo kaitīgo organismu iekļaušanu sarakstā groza Padomes Direktīvas 2002/55/EK un 2002/57/EK un Komisijas Direktīvu 93/61/EEK (turmpāk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9. februāra noteikumus Nr. 124 "Dārzeņu pavairojamā materiāla atbilstības kritēriji un aprites kārtība" papildināt ar Eiropas Savienībā reglamentēto nekarantīnas organismu (turpmāk – RNKO) - tomātu augļu brūnplankumainības vīruss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9. februāra noteikumi Nr. 124 "Dārzeņu pavairojamā materiāla atbilstības kritēriji un aprites kārtība" (turpmāk - noteikumi). Noteikumu 2. pielikumā ir noteikti RNKO un to klātbūtnes tolerances līmeņi uz dārzeņu pavairošanas un stādāmā materiāla.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tomātu augļu brūnplankumainības vīruss (turpmāk - ToBRFV) ir plaši izplatījies Eiropas Savienības teritorijā, līdz ar to tas kvalificējas kā RNKO. Direktīvā noteiktas prasības par ToBRFV klātbūtni </w:t>
      </w:r>
      <w:r w:rsidR="00000000" w:rsidRPr="00000000" w:rsidDel="00000000">
        <w:rPr>
          <w:i w:val="1"/>
          <w:rtl w:val="0"/>
        </w:rPr>
        <w:t xml:space="preserve">Capsicum annuum</w:t>
      </w:r>
      <w:r w:rsidR="00000000" w:rsidRPr="00000000" w:rsidDel="00000000">
        <w:rPr>
          <w:rtl w:val="0"/>
        </w:rPr>
        <w:t xml:space="preserve"> L. (paprikas jeb dārzeņpiparu) dārzeņu pavairošanas un stādāmajā materiālā, kas nav sēklas un kas nav materiāls, kurš pieder pie šķirnes, par kuru zināms, ka tā ir izturīga pret ToBRFV, un </w:t>
      </w:r>
      <w:r w:rsidR="00000000" w:rsidRPr="00000000" w:rsidDel="00000000">
        <w:rPr>
          <w:i w:val="1"/>
          <w:rtl w:val="0"/>
        </w:rPr>
        <w:t xml:space="preserve">Solanum lycopersicum</w:t>
      </w:r>
      <w:r w:rsidR="00000000" w:rsidRPr="00000000" w:rsidDel="00000000">
        <w:rPr>
          <w:rtl w:val="0"/>
        </w:rPr>
        <w:t xml:space="preserve"> L. (tomāti) un to hibrīdu dārzeņu pavairošanas un stādāmajā materiālā, kas nav sēklas. Direktīvā ToBRFV pieļaujamais līmenis dārzeņu pavairošanas un stādāmajā materiālā ir noteikts 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pielikums ir jāpapildina ar direktīvā noteikto ToBRFV un tā pieļaujamo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sagatavojams Ministru kabineta noteikumu projekts "Grozījumi Ministru kabineta 2010. gada 9. februāra noteikumos Nr. 124 "Dārzeņu pavairojamā materiāla atbilstības kritēriji un aprites kārtība""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 pielikumā 10 dārzeņu pavairojamā materiāla sugām ir noteikti RNKO un to klātbūtnes tolerances līmeņi uz dārzeņu pavairošanas un stādāmā materiāla. Direktīva nosaka, ka nepieciešams nosacījumus papildināt ar ToBRFV tomātiem un to hibrīdiem, un paprikai, bet tikai tādām šķirnēm, kas nav tolerantas pret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(noteikumu projekta 2.punkts) RNKO tomātiem un paprikai jeb dārzeņpipariem tiek papildināts ar ToBRFV un pieļaujamo līmeni - 0%.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29. jūnija noteikumi Nr. 592 "Dārzeņu sēklaudzēšanas un sēklu tirdzniecības noteikumi" (turpmāk - noteikumi Nr. 592)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13. aprīļa noteikumi Nr. 352 "Eļļas augu un šķiedraugu sēklaudzēšanas un sēklu tirdzniecības noteikumi" (turpmāk - noteikumi Nr.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592 un noteikumos Nr. 352 tiek sagatavoti paralēli noteikumu projektam.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32024L3010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noteikumiem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dalībvalstu direktīvas prasību pārņemšanas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noteikumiem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Dārzeņu pavairojamā materiāla uzraudzībā būs jāpievērš uzmanība jauna regulētā nekarantīnas organisma izpausmēm, lai veiktu vizuālu novērtējumu uz pavairojamā materiāla un stādiem.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24-TA-2875</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24-TA-2875</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anotācija_(ex_ante)_24-TA-2875.docx</dc:title>
</cp:coreProperties>
</file>

<file path=docProps/custom.xml><?xml version="1.0" encoding="utf-8"?>
<Properties xmlns="http://schemas.openxmlformats.org/officeDocument/2006/custom-properties" xmlns:vt="http://schemas.openxmlformats.org/officeDocument/2006/docPropsVTypes"/>
</file>