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otrās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“Ministru kabineta noteikumi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4.3.5.1.pasākuma “Sabiedrībā balstītu sociālo pakalpojumu pieejamības palielināšana” otrās kārtas īstenošanas noteikumi” (turpmāk – TA projekts) ir Labklājības ministrijas (turpmāk – LM) iniciatīva un izstrādāts saskaņā ar Eiropas Savienības fondu 2021. – 2027. gada plānošanas perioda vadības likuma 19.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mērķis ir noteikt normatīvo regulējumu Eiropas Savienības kohēzijas politikas programmas 2021. – 2027. gadam 4.3.5.1. pasākuma “Sabiedrībā balstītu sociālo pakalpojumu pieejamības palielināšana” otrajai kārtai (turpmāk – 4.3.5.1. pasākuma 2.kārta).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Sociālajiem pakalpojumiem ir būtiska nozīme cilvēka, kuram ir grūtības aprūpēt sevi, vai pārvarēt kādas dzīves situācijas, dzīvē, īpaši, ja nav pietiekoša piederīgo atbalsta. Pēdējos divos Eiropas Savienības (turpmāk – ES) fondu plānošanas periodos sabiedrībā balstītu sociālo pakalpojumi, attīstībai ir bijis pieejams Eiropas Sociālā fonda (turpmāk – ESF) un Eiropas Reģionālās attīstības fonda (turpmāk – ERAF) līdzfinansējums, veicinot to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2007. – 2013. gada plānošanas perioda darbības programmas "Cilvēkresursi un nodarbinātība" ietvaros tika uzsākta atbalsta sniegšana sociālo pakalpojumu attīstības programmu izstrādei un ieviešanai plānošanas reģionos, izvirzot mērķi mazināt atšķirības sociālo pakalpojumu pieejamībā un sekmēt pakalpojumu plānošanu pašvaldībās. Tomēr ESF sniegtais atbalsts tikai daļēji atrisināja esošās sociālo pakalpojumu pārklājuma un pieejamības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struktūrfondu un Kohēzijas  fonda 2014. – 2020. gada plānošanas periodā tika turpināta uzsāktā sociālo pakalpojumu attīstība, īstenojot deinstitucionalizācijas (turpmāk – DI) projektus visos Latvijas reģionos. Plānošanas reģionu īstenotos ESF līdzfinansētos DI projektos piedalījās 115 pašvaldības[1], pašvaldību īstenotos ERAF līdzfinansētos DI projektos – 69 pašvaldības pirms Administratīvi teritoriālās reformas. Pēc administratīvi teritoriālās reformas 38 no 43 pašvaldībām īstenoja ERAF DI projektus. Papildus ESF finansējums bija pieejams arī nevalstisko organizāciu projektiem. 2022. gadā jaunu ERAF projektu uzsāka īstenot arī Rīgas valstspilsēta, veidojot grupu māju un dienas aprūpes centru cilvēkiem ar ļoti smagiem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2016. gadā – DI projektu sākumposmā cilvēkiem ar garīga rakstura traucējumiem tikai 20 pašvaldības nodrošināja sabiedrībā balstītus sociālos pakalpojumus (turpmāk – SBSP) 33 dienas aprūpes centros (19 pašvaldībās), 6 specializētajās darbnīcās (3 pašvaldībās) un 15 grupu dzīvokļos (9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SBSP pieejamības uzlabošanai DI ERAF projektos cilvēkiem ar garīga rakstura traucējumiem tika veidoti 53 dienas aprūpes centri 32 pašvaldībās, 34 specializētās darbnīcas 25 pašvaldībās, 50 grupu dzīvokļi 32 pašvaldībās. Visus projektus bija plānots pabeigt līdz 2023. gada beigām, bet atsevišķi projekti tomēr turpinās arī 2024.gadā.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tika veidoti arī 68 sociālie pakalpojumi bērniem ar funkcionāliem traucējumiem (24 dienas aprūpes centri, 37 sociālās rehabilitācijas centri, 7 atelpas brīža pakalpojumus un 15 sociālie pakalpojumi ārpusģimenes aprūpē esošiem bērniem (14 ģimeniskai videi pietuvināti aprūpes pakalpojumi un 1 jauniešu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pieeja sociālo pakalpojumu sniegšanā atšķiras – pašvaldības sociālo pakalpojumu sniegšanai veido atsevišķas iestādes vai iestāžu struktūrvienības, iepērk pakalpojumus no privātiem sociālo pakalpojumu sniedzējiem, visbiežāk biedrībām vai nodibinājumiem, deleģē pakalpojumu sniegšanu biedrībām, nodibinājumiem vai pašvaldību kapitālsabiedrībām, izsniedz vaučerus (noteiktu finansējuma apjomu konkrēta pakalpojuma saņemšanai), lai klients pats var izvēlēties konkrētu pakalpojuma sniedzēju. Sociālo pakalpojumu sniegšanas deleģēšana privātpersonām kļūst par arvien izplatītāku praksi. Piemēram, 2022. gadā pašvaldību finansētus grupu dzīvokļa pakalpojumus nodrošināja 26 pašvaldības, no tām 18 pašvaldībās grupu mājas pakalpojumu nodrošināja pašvaldību institūcijas, 5 pašvaldības pirka grupu dzīvokļu pakalpojumus no citām pašvaldībām, 3 pašvaldību klientiem pakalpojumus nodrošināja privātie, tai skaitā nevalstisko organizāciju pakalpojumu sniedzēji, kuri atrodas šīs pašvaldības teritorijā, bet 6 pašvaldību klientiem pakalpojumus nodrošināja nevalstisko organizāciju pakalpojumu sniedzēji, kuri atrodas citu pašvaldību teritorijā. Arī DI ERAF projektos izveidotajā infrastruktūrā sociālo pakalpojumu sniegšanai pašvaldības piesaista biedrības un nodibinājumus, 2024. gada sākumā tām bija deleģēta 42 sociālo pakalpojumu sniegšana.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reģionu īstenotajos projektos līdz 2023. gada 31. decembrim ESF finansētus pakalpojumus bija saņēmuši 1 617 cilvēki ar garīga rakstura traucējumiem un 2 731 bērni ar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bija pieejams arī nevalstisko organizāciju īstenotiem ESF projektiem – trīs kārtās tika atbalstīti 55 projekti, kuros ESF finansētus pakalpojumus saņēma 1 596 bērni ar funkcionāliem traucējumiem un 149 pilngadīgas personas ar garīga rakstura traucējumiem. Nevalstiskajām organizācijām kopumā ir nozīmīga loma SBSP pieejamības paplašināšanā, jo tās pārzina mērķa grupas vajadzības un ir ieinteresētas attīstīt jaunus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kuras DI projektos nepiedalījās, jo tās nesaņēma ES fondu finansējumu, un sociālo pakalpojumu attīstībai izmantoja pašvaldības vai citus pieejamos resursus. Sociālo pakalpojumu sniedzēji tiek veidoti no jauna un darbojas arī ārpus DI projektiem. Tomēr, veicot izvērtējumu par esošo situāciju sociālo pakalpojumu jomā[2], DI projektu rezultātus, novērtējot saņemto informāciju no pašvaldībām un nevalstiskajām organizācijām, kuras pārstāv dažādu mērķa grupu personu intereses, ir jāsecina, ka SBSP[3] pieejamība un atbilstība dažādu mērķa grupas personu vajadzībām joprojām ir nepietiekama. Attiecīgi Latvijā ir jāturpina DI process arī ES fondu 2021. – 2027. gada plānošanas periodā, lai turpinātu paplašināt SBSP pieejamību un nodrošinātu cilvēku vajadzībām atbilstošus pakalpojumus, tādejādi dodot iespēju paplašināt pieejamo pakalpojumu klāstu un atbalstu saņēmušo cilvēku skaitu. Galvenie SBSP veidotāji arī turpmāk būs pašvaldības, bet nozīmīga ir arī privāto, tai skaitā nevalstisko organizāciju pakalpojumu sniedzēju, iesaiste.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Kopā 119, nepiedalījās Rīgas pilsētas, Līvānu novada, Jaunjelgavas novada un Ciblas novada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Skat. Sociālās aizsardzības un darba tirgus politikas pamatnostādņu 2021. – 2027.gadam 2.pielikumu, pieejams Par Sociālās aizsardzības un darba tirgus politikas pamatnostādnēm 2021.–2027. gadam (likumi.lv)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Sabiedrībā balstīti pakalpojumi ir pakalpojumi, kas personai sniedz atbalstu funkcionālo traucējumu radīto ierobežojumu pārvarēšanai, dodot iespēju dzīvot mājās, un bērnu gadījumā – augt ģimeniskā vai tai pietuvinātā vidē, ietverot preventīvos pasākumus, lai novērstu ilgstošas aprūpes institūciju pakalpojumu nepieciešamību. Sabiedrībā balstīti sociālie pakalpojumi ir pretstatīti institucionālajai aprūpei.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paplašinātu pakalpojumu pieejamību un mazinātu teritoriālās atšķirības sociālo pakalpojumu pieejamībā, paredzēts, ka katrā pašvaldībā būs obligāti nodrošināmie sociālie pakalpojumi jeb minimālais sociālo pakalpojumu grozs, un citus sociālos pakalpojumus pašvaldība varēs attīstīt tikai tad, ja ir nodrošināti obligāti nodrošināmie sociālie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minimālā sociālo pakalpojumu groza nodrošināšana ir plānota neatkarīgi no pašvaldības lieluma un cilvēku skaita, t.i., visām pašvaldībām tiek izvirzītas vienādas prasības obligāti nodrošināmo sociālo pakalpojumu klāsta nodrošināšanai. Šāda principa ieviešanai LM izstrādāja un Ministru kabinets 2021. gada 19. oktobrī pieņēma informatīvo ziņojumu “Par vienmērīgu sociālo pakalpojumu tīkla attīstību pašvaldībās un vienotas pieejas veidošanu sociālo pakalpojumu nodrošināšanā iedzīvotājiem”[4]. Ir sagatavoti atbilstoši grozījumi Sociālo pakalpojumu un sociālās palīdzības likumā, vienlaikus ir plānots turpināt diskusijas un meklēt risinājumus efektīvākai sociālo pakalpojumu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plānots, ka Sociālo pakalpojumu un sociālās palīdzības likumā tiks noteikts, ka obligāti ikvienā pašvaldībā ir jānodrošina šādi SBSP sadalījumā pa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aprūpes mājās pakalpojums personām ar smagiem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dienas aprūpes centra pakalpojums personām ar smagiem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grupu mājas (dzīvokļa) pakalpojums cilvēkiem ar garīga rakstura traucējumiem (turpmāk – GRT);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specializētās darbnīcas pakalpojums cilvēkiem ar GRT;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atelpas brīža pakalpojums bērniem ar invaliditāti, kuriem ir Veselības un darbspēju ekspertīzes ārstu valsts komisijas atzinums par īpašas kopšanas nepieciešamību, personām ar pirmās grupas invaliditāti un personām ar GRT ar pirmās vai otrās grupas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Augstākminētais pašvaldībās obligāti nodrošināmo SBSP klāsts tiek ņemts par pamatu, plānojot turpmākos ieguldījumus SBSP cilvēkiem ar GRT, bērniem ar funkcionāliem traucējumiem (turpmāk – FT) un personām pensijas vecumā, tai skaitā personām ar demenci pašvaldībās, pamatā orientējoties uz sabiedrībā balstītu sociālo pakalpojumu (dienas aprūpes centru, specializēto darbnīcu un grupu māju (dzīvokļu) pieejamību visās Latvijas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Informatīvais ziņojums par vienmērīgu sociālo pakalpojumu tīkla attīstību pašvaldībās un vienotas pieejas veidošanu sociālo pakalpojumu nodrošināšanā iedzīvotājiem ir apstiprināts MK 19.10.2021., skat. https://tapportals.mk.gov.lv/legal_acts/8d83ec55-047f-4f8c-ab7d-7bb181cd67db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Latvijā turpinātu attīstīt SBSP, TA projekts nosaka kārtību, kādā īsteno 4.3.5.1. pasākuma 2.kārtu, tā mērķi, atbalstāmās darbības un sasniedzamos uzraudzības rādītājus, izmaksu attiecināmības nosacījumus, vienkāršoto izmaksu piemērošanas nosacījumus, specifiskus 4.3.5.1. pasākuma 2.kārtas īstenošanas nosacījumus, kā arī pieejamo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SBSP attīstībai ES fondu 2021. – 2027. gada plānošanas periodā galvenais princips ir, ka visām pašvaldībām neatkarīgi no pašvaldības lieluma un cilvēku skaita (gan novadiem, gan valsts pilsētām) tiek izvirzītas prasības vienota minimālā sociālo pakalpojumu groza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2.kārtas atbalsts ir papildinošs 4.3.5.1. pasākuma 1.kārtas atbalstam, kura ietvaros tiek veidoti jauni pakalpojumi un pasākuma mērķa grupas personas varēs uzsākt pakalpojumu saņemšanu tikai pēc pakalpojumu sniegšanai nepieciešamās infrastruktūras izveides. 4.3.5.1. pasākuma 2.kārtas ietvaros finansējums plānots tādiem sociālo pakalpojumu sniedzējiem, kuriem pakalpojumu sniegšanai nepieciešamā infrastruktūra jau ir pieejama, un nepieciešami resursi pakalpojuma sniegšanas izmaksu nodrošināšanai. Tas ļaus paātrināt minimālajā sociālo pakalpojumu grozā plānoto SBSP pieejamību mērķa grupas personām, tai skaitā paplašinot nevalstisko organizāciju iespējas atbalsta sniegšanā sociālās atstumtības riskam pakļautajiem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ES struktūrfondu un Kohēzijas fonda 2014. – 2020. gada plānošanas periodā DI projektu mērķa grupas bija cilvēki ar GRT, bērni ar FT un ārpusģimenes aprūpē esoši bērni, tad ES fondu 2021. – 2027. gada plānošanas periodā tiek turpināta SBSP attīstība cilvēkiem ar GRT, bērniem ar FT un kā papildu mērķa grupa ir arī pensijas vecuma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minimālā sociālo pakalpojumu groza nodrošināšanai, 4.3.5.1. pasākuma 2.kārtas ietvaros tiks sniegts atbalsts šādām </w:t>
      </w:r>
      <w:r w:rsidR="00000000" w:rsidRPr="00000000" w:rsidDel="00000000">
        <w:rPr>
          <w:b w:val="1"/>
          <w:rtl w:val="0"/>
        </w:rPr>
        <w:t xml:space="preserve">mērķa grupām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pilngadīgām personām ar GRT (I vai II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bērniem ar FT, kuriem ir noteikta invaliditāte un kuri dzīvo ģimenēs;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personām pensijas vecumā, tai skaitā personām ar demenci.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grupa – pilngadīgas personas ar GRT – ietver personas, kurām ir psihiska saslimšana vai garīgās attīstības traucējums, kas ierobežo personas spējas strādāt un aprūpēt sevi, kā arī apgrūtina tās iekļaušanos sabiedrībā, un kuras nesaņem ilgstošas sociālās aprūpes un sociālās rehabilitācijas institūciju pakalpojumus. Vienlaikus šīm personām atbilstoši spēkā esošajai Starptautiskās statistiskās slimību un veselības problēmu klasifikācijas (SSK) redakcijai ir noteikta I invaliditātes grupa (ļoti smaga invaliditāte) vai II invaliditātes grupa (smaga invaliditāte). Bērni ar FT, kuriem ir noteikta invaliditāte un kuri dzīvo ģimenēs, ietver bērnus, kuriem ir noteikta invaliditāte un kuri nesaņem ilgstošas sociālās aprūpes un sociālās rehabilitācijas institūciju pakalpojumus. Personas pensijas vecumā ietver personas, kuras sasniegušas vecumu, kas dod tiesības saņemt valsts vecuma pensiju, un kuras objektīvu apstākļu dēļ nevar sevi aprūpēt (noteikts pirmais, otrais, trešais vai ceturtais aprūpes līmenis). Pensijas vecuma personām, kurām ir demence, ieteicams veidot īpaši šai mērķa grupai pielāgotus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pasākumu 2.kārtas projektā var iesaistīt tikai tādas mērķa grupas personas, par kurām ir pieņemts pašvaldības sociālā dienesta lēmums par sabiedrībā balstītu sociālo pakalpojumu piešķiršanu un kuras šos pakalpojumus uz projekta iesniegšanas brīdi nesaņem pie attiecīgā projekta iesniedzēja. Tādējādi tiks nodrošināts, ka projektā tiek iesaistītas tikai tādas mērķa grupas personas, kurām ir noteiktas vajadzības pēc attiecīgiem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pasākumu 2.kārtu paredzēts īstenot </w:t>
      </w:r>
      <w:r w:rsidR="00000000" w:rsidRPr="00000000" w:rsidDel="00000000">
        <w:rPr>
          <w:b w:val="1"/>
          <w:rtl w:val="0"/>
        </w:rPr>
        <w:t xml:space="preserve">atklātā projektu iesniegumu atlasē</w:t>
      </w:r>
      <w:r w:rsidR="00000000" w:rsidRPr="00000000" w:rsidDel="00000000">
        <w:rPr>
          <w:rtl w:val="0"/>
        </w:rPr>
        <w:t xml:space="preserve">, kā </w:t>
      </w:r>
      <w:r w:rsidR="00000000" w:rsidRPr="00000000" w:rsidDel="00000000">
        <w:rPr>
          <w:b w:val="1"/>
          <w:rtl w:val="0"/>
        </w:rPr>
        <w:t xml:space="preserve">projekta iesniedzējus</w:t>
      </w:r>
      <w:r w:rsidR="00000000" w:rsidRPr="00000000" w:rsidDel="00000000">
        <w:rPr>
          <w:rtl w:val="0"/>
        </w:rPr>
        <w:t xml:space="preserve"> nosakot: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pašvaldības vai to izveidotus sociālo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sociālo pakalpojumu sniedzējus (neatkarīgi no to juridiskā statusa – sabiedrība ar ierobežotu atbildību, biedrības un nodibinājumi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iesniedzēji pēc projekta iesnieguma apstiprināšanas būs ESF Plus (turpmāk - ESF+) finansējuma saņēmēji (turpmāk –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2. kārtas projektu iesniegumu atlases ietvaros projekta iesniedzējs var iesniegt </w:t>
      </w:r>
      <w:r w:rsidR="00000000" w:rsidRPr="00000000" w:rsidDel="00000000">
        <w:rPr>
          <w:b w:val="1"/>
          <w:rtl w:val="0"/>
        </w:rPr>
        <w:t xml:space="preserve">vienu projekta iesniegumu</w:t>
      </w:r>
      <w:r w:rsidR="00000000" w:rsidRPr="00000000" w:rsidDel="00000000">
        <w:rPr>
          <w:rtl w:val="0"/>
        </w:rPr>
        <w:t xml:space="preserve"> par sabiedrībā balstītu sociālo pakalpojumu sniegšanu vienas pašvaldības administratīvajā teritorijā. Piemēram, ja projekta iesniedzējs darbojas vairāku pašvaldību administratīvajās teritorijās, tas 4.3.5.1. pasākuma 2. kārtas projektu iesniegumu atlasē var iesniegt vienu projekta iesniegumu par pakalpojumu sniegšanu mērķa grupas personām katrā no pašvaldībām, kuru administratīvajās teritorijās šis projekta iesniedzējs darbojas un ir reģistrējis attiecīga sociālā pakalpojuma sniegšanu sociālo pakalpojumu sniedzēju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2. kārtas projektā plānoto </w:t>
      </w:r>
      <w:r w:rsidR="00000000" w:rsidRPr="00000000" w:rsidDel="00000000">
        <w:rPr>
          <w:b w:val="1"/>
          <w:rtl w:val="0"/>
        </w:rPr>
        <w:t xml:space="preserve">SBSP sniegšanu var nodrošināt infrastruktūrā</w:t>
      </w:r>
      <w:r w:rsidR="00000000" w:rsidRPr="00000000" w:rsidDel="00000000">
        <w:rPr>
          <w:rtl w:val="0"/>
        </w:rPr>
        <w:t xml:space="preserve">, kuru projekta iesniedzējs ir izveidojis par saviem vai citu nacionālo vai ārvalstu finanšu instrumentu līdzekļiem un kurā līdz projekta iesniegšanas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uzsākta projektā plānoto normatīvajos aktos noteiktā kārtībā reģistrētu SBSP sniegšana, Piemēram, sociālo pakalpojumu sniedzējs, piesaistot savus un pārrobežu sadarbības programmu finanšu līdzekļus ir izveidojis un reģistrējis sociālo pakalpojumu sniedzēju reģistrā dienas aprūpes centru bērniem ar FT, bet  nav uzsācis pakalpojumu sniegšanu izveidotajā pakalpojumu infrastruktūrā. Šādā gadījumā šis sociālo pakalpojumu sniedzējs var plānot dienas aprūpes centra pakalpojumu sniegšanu bērniem ar FT 4.3.5.1. pasākuma 2. kārtas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uzsākta projektā plānoto normatīvajos aktos noteiktā kārtībā reģistrētu SBSP sniegšana, bet mērķa grupas personas, kas atbilst 4.3.5.1. pasākuma 2. kārtas mērķa grupas personām, nenodrošina pilnu izveidotās infrastruktūras noslodzi. Piemēram, sociālo pakalpojumu sniedzējs, piesaistot ES fondu 2014. – 2020. gada plānošanas perioda finansējumu sabiedrībā balstītu sociālo pakalpojumu attīstībai, ir izveidojis grupu mājas pakalpojumu ar 16 pakalpojumu vietām personām ar GRT, bet šobrīd izveidotajā grupu mājā pakalpojumus saņem tikai 10 personas ar GRT. Šādā gadījumā šis sociālo pakalpojumu sniedzējs var plānot grupu mājas pakalpojumu sniegšanu neaizpildītajās pakalpojumu sniegšanas vietās 6 jaunām personām ar GRT 4.3.5.1. pasākuma 2. kārtas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tiek sniegti projektā plānotie normatīvajos aktos noteiktā kārtībā reģistrēti SBSP ar pilnu noslodzi, bet projekta iesniedzējs normatīvajos aktos noteiktā kārtībā ir reģistrējis papildu pakalpojuma sniegšanas vietas mērķa grupas personām,  , kurās iespējama pakalpojumu sniegšana jaunām mērķa grupas personām. Piemēram, sociālo pakalpojumu sniedzējs, piesaistot ES fondu 2014. – 2020. gada plānošanas perioda finansējumu sabiedrībā balstītu sociālo pakalpojumu attīstībai, ir izveidojis dienas aprūpes centru 10 personām ar GRT un pēc šī pakalpojuma reģistrācijas sociālo pakalpojumu sniedzēju reģistrā ir uzsācis pakalpojuma sniegšanu 10 personām ar GRT. Vienlaikus sociālo pakalpojumu sniedzējs par saviem finanšu līdzekļiem vai piesaistot citus finansējuma avotus ir radis iespēju paplašināt izveidoto dienas aprūpes centru (izveidojis vai iekārtojis papildu 5 jaunas pakalpojumu sniegšanas vietas) un šādā gadījumā 4.3.5.1. pasākuma 2. kārtas projektā var plānot pakalpojumu sniegšanu papildus mērķa grupas personām paplašinātajās dienas aprūpes centra 5 pakalpojumu sniegšanas vietās. Izveidotās infrastruktūras paplašināto pakalpojumu vietu skaitu, kurās 4.3.5.1. pasākuma 2. kārtas projekta ietvaros projekta iesniedzējs plāno pakalpojumu sniegšanu jaunām mērķa grupas personām, atbildīgā iestāde un sadarbības iestāde vērtēs pret sociālo pakalpojumu sniedzēju reģistra informāciju par attiecīgā pakalpojumā reģistrēto pakalpojumu vietu skaitu uz šī TA spēkā stāšanas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tiek sniegti projektā plānotie normatīvajos aktos noteiktā kārtībā reģistrēti SBSP un projekta iesniedzējs paredz nodrošināt pakalpojumu sniegšanu vairāk mērķa grupas personām esošajās reģistrētajās pakalpojumu sniegšanas vietās. Piemēram, sociālo pakalpojumu sniedzējs par saviem vai citu nacionālo vai ārvalstu finanšu instrumentu finansējuma līdzekļiem ir izveidojis specializēto darbnīcas pakalpojumu ar 5 pakalpojumu vietām personām ar GRT, bet ņemot vērā, ka pakalpojumus izveidotajās pakalpojumu vietās personas ar GRT saņem katru dienu, vai ne pilnu darba dienu, sociālo pakalpojumu sniedzējs, organizējot specializēto darbnīcu pakalpojuma sniegšanu mērķa grupas personām plūsmās, var nodrošināt pakalpojuma sniegšanu jau izveidotajās pakalpojumu vietās papildu 5 līdz 10 personām ar GRT. Šādā gadījumā šis sociālo pakalpojumu sniedzējs var plānot specializēto darbnīcu pakalpojumu sniegšanu šīm papildu 5 līdz 10 personām ar GRT 4.3.5.1. pasākuma 2. kārtas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2.kārtai plānotais un pieejamais </w:t>
      </w:r>
      <w:r w:rsidR="00000000" w:rsidRPr="00000000" w:rsidDel="00000000">
        <w:rPr>
          <w:b w:val="1"/>
          <w:rtl w:val="0"/>
        </w:rPr>
        <w:t xml:space="preserve">kopējais attiecināmais finansējums</w:t>
      </w:r>
      <w:r w:rsidR="00000000" w:rsidRPr="00000000" w:rsidDel="00000000">
        <w:rPr>
          <w:rtl w:val="0"/>
        </w:rPr>
        <w:t xml:space="preserve"> ir 15 800 186 euro, tai skaitā ESF+ finansējums – 13 430 158 euro un nacionālais līdzfinansējums – 2 370 028 euro, ko veido valsts un pašvaldību budžeta finansējums. 4.3.5.1. pasākuma 2. kārtas ietvaros pašvaldību budžetu kā projekta līdzfinansējuma avotu plāno pašvaldības vai to izveidoti sociālo pakalpojumu sniedzēji, savukārt valsts budžetu kā projekta līdzfinansējuma avotu plāno citi sociālo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līdzfinansējums kā nacionālā līdzfinansējuma finansējuma avots tiek citu sociālo pakalpojumu sniedzēju projektos tiek noteikts, ņemot vērā, ka citiem sociālo pakalpojumu sniedzējiem (pamatā biedrībām un nodibinājumiem), kas nav pašvaldību izveidoti vai pašvaldību finansēti, ir ļoti ierobežoti pašu finansējuma līdzekļi, lai nodrošinātu nepieciešamo līdzfinansējumu (15 procentus no projekta kopējām attiecināmajām izmaksām) 4.3.5.1. pasākuma 2. kārtas projekta īstenošanai. Tā kā šie sociālo pakalpojumu sniedzēji savu darbību un pakalpojumu sniegšanu mērķa grupas personām pamatā nodrošina, piesaistot finansējumu no dažādu fondu un citu finanšu instrumentu finansētiem projektiem, prasība citiem sociālo pakalpojumu sniedzējiem atrast un nodrošināt privāto finansējumu 4.3.5.1. pasākuma 2. kārtas projekta īstenošanas līdzfinansēšanai nemotivēs un atsevišķos gadījumos arī atturēs potenciālos projektu iesniedzējus no dalības 4.3.5.1. pasākuma 2. kārtas projektu iesniegumu atlasē. Papildus tam, 4.3.5.1. pasākuma 2. kārtas ietvaros ieguldījumi plānoti tikai SBSP sniegšanas nodrošināšanai un ir vērsti tikai uz atbalsta nodrošināšanu mazaizsargātajām sabiedrības grupām – personām ar invaliditāti un pensijas vecuma personām ar būtiskām aprūpes vajadzībām, nevis uz šo sociālo pakalpojumu sniedzēju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ietvaros elastības finansējums nav plānots. Uz 4.3.5.1. pasākuma 2.kārtu attiecināmā elastības finansējuma daļa (2 492 876 </w:t>
      </w:r>
      <w:r w:rsidR="00000000" w:rsidRPr="00000000" w:rsidDel="00000000">
        <w:rPr>
          <w:i w:val="1"/>
          <w:rtl w:val="0"/>
        </w:rPr>
        <w:t xml:space="preserve">euro</w:t>
      </w:r>
      <w:r w:rsidR="00000000" w:rsidRPr="00000000" w:rsidDel="00000000">
        <w:rPr>
          <w:rtl w:val="0"/>
        </w:rPr>
        <w:t xml:space="preserve">, tai skaitā ESF Plus finansējums 2 118 945 </w:t>
      </w:r>
      <w:r w:rsidR="00000000" w:rsidRPr="00000000" w:rsidDel="00000000">
        <w:rPr>
          <w:i w:val="1"/>
          <w:rtl w:val="0"/>
        </w:rPr>
        <w:t xml:space="preserve">euro</w:t>
      </w:r>
      <w:r w:rsidR="00000000" w:rsidRPr="00000000" w:rsidDel="00000000">
        <w:rPr>
          <w:rtl w:val="0"/>
        </w:rPr>
        <w:t xml:space="preserve">) tiks kompensēta, nosakot elastības finansējumu programmas 4.3.3. SAM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4.3.3.1. pasākuma “Bezdarbnieku, darba meklētāju un bezdarba riskam pakļauto personu kvalifikācijas un prasmju paaugstināšana” ietvaros 34 298 868 </w:t>
      </w:r>
      <w:r w:rsidR="00000000" w:rsidRPr="00000000" w:rsidDel="00000000">
        <w:rPr>
          <w:i w:val="1"/>
          <w:rtl w:val="0"/>
        </w:rPr>
        <w:t xml:space="preserve">euro</w:t>
      </w:r>
      <w:r w:rsidR="00000000" w:rsidRPr="00000000" w:rsidDel="00000000">
        <w:rPr>
          <w:rtl w:val="0"/>
        </w:rPr>
        <w:t xml:space="preserve">, tai skaitā ESF Plus finansējums 29 154 038 </w:t>
      </w:r>
      <w:r w:rsidR="00000000" w:rsidRPr="00000000" w:rsidDel="00000000">
        <w:rPr>
          <w:i w:val="1"/>
          <w:rtl w:val="0"/>
        </w:rPr>
        <w:t xml:space="preserve">euro</w:t>
      </w:r>
      <w:r w:rsidR="00000000" w:rsidRPr="00000000" w:rsidDel="00000000">
        <w:rPr>
          <w:rtl w:val="0"/>
        </w:rPr>
        <w:t xml:space="preserve">, apmērā un programmas 4.3.3.2. pasākuma “Nelabvēlīgākā situācijā esošu bezdarbnieku un ekonomiski neaktīvo iedzīvotāju iekļaušanās darba tirgū sekmēšana” ietvaros 14 000 000 </w:t>
      </w:r>
      <w:r w:rsidR="00000000" w:rsidRPr="00000000" w:rsidDel="00000000">
        <w:rPr>
          <w:i w:val="1"/>
          <w:rtl w:val="0"/>
        </w:rPr>
        <w:t xml:space="preserve">euro</w:t>
      </w:r>
      <w:r w:rsidR="00000000" w:rsidRPr="00000000" w:rsidDel="00000000">
        <w:rPr>
          <w:rtl w:val="0"/>
        </w:rPr>
        <w:t xml:space="preserve">, tai skaitā ESF Plus finansējums 11 900 000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2.kārtas ietvaros izmaksas būs attiecināmas, ja tās atbildīs MK noteikumos par 4.3.5.1. pasākuma 2.kārtas īstenošanu minētām izmaksu pozīcijām un būs radušās ar dienu, kad noslēgtas vienošanās vai līgumi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2.kārtas projektu īstenošana ir plānota no 2025. gada 1. ceturkšņa, bet ne ilgāk kā 30 mēnešus no dienas, kad noslēgta vienošanās vai līgums par projekta īstenošanu ar sadarbības iestādi un kopumā ne ilgāk līdz 2029. gada 31. decembrim. Šajā 30 mēnešu projekta īstenošanas laika periodā finansējuma saņēmējam ir jānodrošina sabiedrībā balstītu sociālo pakalpojumu sniegšana mērķa grupas personām ne ilgāk kā 24 mēnešus. Pārējo laiku projektā (ne vairāk kā 6 mēnešus) var plānot projekta uzsākšanas sagatavošanās darbībām (piemēram, personāla piesaistei, mērķa grupas personu individuālo vajadzību izvērtēšanai) un projekta īstenošanas noslēgšanas darbībām (piemēram atskaišu un noslēguma maksājuma sagatavošanai). Izmaksas projektā atbilstoši TA projekta noteiktajām vienības izmaksām plāno tikai laika periodam, kurā tiek nodrošināta pakalpojumu sniegšana mērķa grupas personām (ne vairāk kā 24 mēneši). Atsevišķas izmaksas projekta uzsākšanas sagatavošanās vai noslēguma darbībām projektā neplāno.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2.kārtas ietvaros līdz 2029. gada 31. decembrim ir sasniedzams šāds </w:t>
      </w:r>
      <w:r w:rsidR="00000000" w:rsidRPr="00000000" w:rsidDel="00000000">
        <w:rPr>
          <w:b w:val="1"/>
          <w:rtl w:val="0"/>
        </w:rPr>
        <w:t xml:space="preserve">uzraudzības rādītājs</w:t>
      </w:r>
      <w:r w:rsidR="00000000" w:rsidRPr="00000000" w:rsidDel="00000000">
        <w:rPr>
          <w:rtl w:val="0"/>
        </w:rPr>
        <w:t xml:space="preserve">: programmas iznākuma rādītājs – sociālās atstumtības riskam pakļautas personas, kuras saņēmušas SBSP – 473.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4.3.5.1.pasākuma 2.kārtas ietvaros uzraudzības rādītāju starpposma vērtības netiek noteiktas, ņemot vērā, ka līdz 2024.gada 31.decembrim vēl nebūs uzsākta pakalpojumu sniegšana mērķa grupas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2. kārtas ietvaros paredzētas šādas </w:t>
      </w:r>
      <w:r w:rsidR="00000000" w:rsidRPr="00000000" w:rsidDel="00000000">
        <w:rPr>
          <w:b w:val="1"/>
          <w:rtl w:val="0"/>
        </w:rPr>
        <w:t xml:space="preserve">atbalstāmās darbības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Individuālo vajadzību izvērtēšana un atbalsta plāna izstrāde</w:t>
      </w:r>
      <w:r w:rsidR="00000000" w:rsidRPr="00000000" w:rsidDel="00000000">
        <w:rPr>
          <w:rtl w:val="0"/>
        </w:rPr>
        <w:t xml:space="preserve">. Pirms SBSP sniegšanas uzsākšanas finansējuma saņēmējs būs jāveic projektā iesaistāmo mērķa grupas personu individuālo vajadzību izvērtējumu un katrai personai sastāda individuālu sociālās rehabilitācijas, sociālās aprūpes, bērna attīstības vai personas vai ģimenes atbalsta pakalpojumu sniegšanas plānu (turpmāk – atbalsta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plānā jāietver: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risināmās problēmas definējumu;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ilgtermiņa un īstermiņa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uzdevumus, veicamos pasākumus, termiņu, sagaidāmo rezultātu un atbildīgo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Individuālo vajadzību izvērtējums ir veicams atbilstoši vispārējam regulējumam sociālo pakalpojumu sniegšanas jomā – Sociālo pakalpojumu un sociālās palīdzības likuma 4. panta pirmajā daļā noteiktajam pamatprincipam, ka sociālos pakalpojumus sniedz, tikai pamatojoties uz sociālā darba speciālista veiktu personas individuālo vajadzību un resursu novērtējumu, un minētajam likumam pakārtotajiem MK noteikumiem - Ministru kabineta 2017. gada 13. jūnija noteikumiem Nr. 338 “Prasības sociālo pakalpojumu sniedzējiem” un Ministru kabineta 2019. gada 2. aprīļa noteikumi Nr. 138 “Noteikumi par sociālo pakalpojumu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SBSP sniegšana</w:t>
      </w:r>
      <w:r w:rsidR="00000000" w:rsidRPr="00000000" w:rsidDel="00000000">
        <w:rPr>
          <w:rtl w:val="0"/>
        </w:rPr>
        <w:t xml:space="preserve">. Pēc mērķa grupas personu individuālo vajadzību izvērtēšanas un atbalstu plānu izstrādes finansējuma saņēmējs ne vairāk kā 24 mēnešu periodā nodrošinās šādu SBSP sniegšanu mērķa grupas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Grupu mājas </w:t>
      </w:r>
      <w:r w:rsidR="00000000" w:rsidRPr="00000000" w:rsidDel="00000000">
        <w:rPr>
          <w:rtl w:val="0"/>
        </w:rPr>
        <w:t xml:space="preserve">(dzīvokļi) personām ar GRT. Grupu māja (dzīvoklis) ir atsevišķs dzīvoklis vai māja, kurā personām ar GRT nodrošina mājokli un individuālu atbalstu sociālo problēmu risināšanā. Grupu mājā (dzīvoklī) personai nodrošina diennakts uzraudzību, palīdzību un atbalstu pašaprūpē vai, ja nepieciešams, sociālo aprūpi, sadzīves iemaņu apgūšanu un uzturēšanu, sociālo prasmju pilnveidi, sabiedrībai pieņemamu saskarsmes iemaņu apgūšanu, sociālā darbinieka individuālās konsultācijas. Grupu mājā (dzīvoklī) personai tiek veidota izpratne par normālu dienas ritmu, t.i., darba dienās dienas laikā persona pēc iespējas ir nodarbināta (strādā algotu darbu brīvā darba tirgū, sociālajā uzņēmumā, subsidētajā darbā vietā, u.tml.), ir algota darba meklējumos, apgūst arodu vai kvalifikāciju, apmeklē specializētās darbnīcas, apmeklē dienas aprūpes centru un tamlīdzīgi. Līdz ar to ir svarīgi, lai projekta ietvaros sniegtais grupu mājas (dzīvokļa) pakalpojums atrastos ar kājām (tai skaitā izmantojot tehniskos palīglīdzekļus) vai sabiedrisko transportu sasniedzamā attālumā no citiem mērķa grupai nepieciešamiem pakalpojumiem, kā arī vispārējiem pakalpojumiem (ārstniecības iestādes, izglītības iestādes, kultūras iestādes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mērķa grupa grupu mājas (dzīvokļa) pakalpojuma saņemšanai ir pilngadīgas personas ar garīga rakstura traucējumiem, kurām ir noteikta I vai II invaliditātes grupa, t.i., personas ar smagiem un ļoti smagiem funkcionāliem traucējumiem un pakalpojuma sniegšanas izmaksām plānots piemērot aprūpes pakalpojumu mājās vienības likmi, sociālās aprūpes komponentes nodrošināšana pakalpojuma ietvarā ir obligāta. Speciālistu iesaistes kontekstā tas nozīmē sociālā aprūpētāja un aprūpētāja iesaisti pakalpojuma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grupu mājas (dzīvokļa) pakalpojuma ietvaros var paredzēt veselības aprūpes speciālistu atbalsta nodrošināšanu, ņemot vērā, ka mērķa grupas personām var būt hroniskas slimības un var būt nepieciešama, piemēram, medicīnas māsas veikta medikamentu ievadīšana, ādas bojājuma aprūpe, urīna katetra maiņa un aprūpe vai citas ārstniecības personas piesaistīšana atbilstoši personas individuālajām vajadzībām. Tas neizslēdz vispārējo veselības aprūpes pakalpojumu izmantošanu kā prioritāru gadījumos, kad tas ir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Dienas aprūpes centrs</w:t>
      </w:r>
      <w:r w:rsidR="00000000" w:rsidRPr="00000000" w:rsidDel="00000000">
        <w:rPr>
          <w:rtl w:val="0"/>
        </w:rPr>
        <w:t xml:space="preserve"> personām ar smagiem funkcionāliem traucējumiem (gan bērniem ar invaliditāti, gan pilngadīgām personām ar GRT darbspējas vecumā un pensijas vecuma personām). Dienas aprūpes centrs dienas laikā nodrošina sociālās aprūpes un sociālās rehabilitācijas pakalpojumus, sociālo prasmju attīstību, izglītošanu un brīvā laika pavadīšanas iespējas. Dienas aprūpes centrs strādā pilnu darba dienu, bet nepieciešamais pakalpojuma apjoms tiek pielāgots individuāli atbilstoši katras personas vajadzībām. Dienas aprūpes centram ir jāatrodas vietā, kas tās normālajā (vispārpieņemtajā) darba laikā ir ērti sasniedzama ar sabiedrisko transportu.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prasībām, kas noteiktas normatīvajos aktos par prasībām sociālo pakalpojumu sniedzējiem, veselības aprūpes speciālistu iekļaušana dienas aprūpes centru pakalpojumos ir iespējama, bet nav obligāta. Pasākuma ietvaros sniegto dienas aprūpes centru pakalpojumos veselības aprūpes speciālistu iesaiste ir obligāta, jo Eiropas Savienības noteiktās sabiedrībā balstītu sociālo pakalpojumu vienības izmaksās dienas aprūpes pakalpojumam pakalpojuma finansētajās darbībās ir iekļauta medicīniskā aprūpe;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Specializētās darbnīcas</w:t>
      </w:r>
      <w:r w:rsidR="00000000" w:rsidRPr="00000000" w:rsidDel="00000000">
        <w:rPr>
          <w:rtl w:val="0"/>
        </w:rPr>
        <w:t xml:space="preserve"> personām ar GRT. Specializētās darbnīcas ir darbnīcas, kurās nodrošināts speciālistu atbalsts personām ar GRT. Pakalpojuma sniedzējs nodrošina klienta nodarbinātības interešu un iemaņu novērtēšanu, darba iemaņu apguvi, individuālās vai grupu nodarbības sociālā rehabilitētāja vadībā, sociālā darbinieka individuālās konsultācijas, klientu informēšanas un izglītošanas pasākumus atbilstoši nepieciešamība, brīvā laika pasākumus. Specializētajām darbnīcām ir jāatrodas vietā, kas tās normālajā (vispārpieņemtajā) darba laikā ir ērti sasniedzama ar sabiedrisko transportu.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prasībām, kas noteiktas normatīvajos aktos par prasībām sociālo pakalpojumu sniedzējiem, veselības aprūpes speciālistu iekļaušana specializēto darbnīcu pakalpojumos ir iespējama, bet nav obligāta. Pasākuma ietvaros sniegto specializēto darbnīcu pakalpojumos veselības aprūpes speciālistu iesaiste ir obligāta, jo ES noteiktās sabiedrībā balstītu sociālo pakalpojumu vienības izmaksās dienas aprūpes pakalpojumam pakalpojuma finansētajās darbībās ir iekļauta medicīniskā aprūpe.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SBSP, kurus plānots projekta ietvaros nodrošināt projekta mērķa grupas personām, ir jābūt reģistrētiem sociālo pakalpojumu sniedzēju reģistrā. Tostarp sociālo pakalpojumu sniedzēju reģistrā ir jābūt reģistrētam gan pakalpojumu sniedzējam, gan sniegšanas vietai, gan konkrētajam pakalpojuma veidam attiecīgajai mērķa grupai. SBSP sniegšanas vietām jābūt pilnībā aprīkotām un funkcionālām pilnvērtīga pakalpojuma nodrošināšanai projekta mērķa grupas personām. 4.3.5.1. pasākuma 2. kārtas ietvaros ieguldījumi SBSP sniegšanas vietu pilnveidē (tai skaitā pakalpojumu infrastruktūrā) nav atbalstāmi.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Komunikācijas un vizuālās identitātes prasību nodrošināšanas pasākumi</w:t>
      </w:r>
      <w:r w:rsidR="00000000" w:rsidRPr="00000000" w:rsidDel="00000000">
        <w:rPr>
          <w:rtl w:val="0"/>
        </w:rPr>
        <w:t xml:space="preserve">. Īstenojot projektu, finansējuma saņēmēji nodrošina informācijas un publicitātes, kā arī vizuālās identitātes pasākumus, kas noteikti regulas Nr. 2021/1060 47. un 50. pantā, normatīvajos aktos par kārtību, kādā Eiropas Savienības fondu vadībā iesaistītās institūcijas nodrošina šo fondu ieviešanu 2021. – 2027. gada plānošanas periodā un ES fondu 2021. – 2027. gada plānošanas perioda un Atveseļošanas fonda komunikācijas un dizaina vadlīnijās.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projekta vadība un tā īstenošanas nodrošināšana</w:t>
      </w:r>
      <w:r w:rsidR="00000000" w:rsidRPr="00000000" w:rsidDel="00000000">
        <w:rPr>
          <w:rtl w:val="0"/>
        </w:rPr>
        <w:t xml:space="preserve">. Šīs darbības ietvaros finansējuma saņēmējs nodrošina visas nepieciešamās darbības (speciālistu piesaiste, maksājumu pieprasījumu sagatavošana u.c.), kas saistītas ar projekta vadību un tā īstenošanas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2.kārtas ietvaros paredzētas tikai </w:t>
      </w:r>
      <w:r w:rsidR="00000000" w:rsidRPr="00000000" w:rsidDel="00000000">
        <w:rPr>
          <w:b w:val="1"/>
          <w:rtl w:val="0"/>
        </w:rPr>
        <w:t xml:space="preserve">vienkāršotās izmaksas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izvēlēto SBSP sniegšanai tiek plānots piemērot tikai vienkāršotās izmaksas, kuras veido divas vienības izmaksu likmes, kas noteiktas Eiropas Komisijas (EK) 2023. gada 1. septembra Deleģētā regulā 2023/1676, ar ko Eiropas Parlamenta un Padomes Regulu (ES) 2021/1060 papildina attiecībā uz vienību izmaksu, fiksētas summas maksājumu un vienotu likmju, kā arī finansējuma, kas nav saistīts ar izmaksām, noteikšanu saistībā ar izdevumiem, ko Komisija atmaksā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sabiedrībā balstītu </w:t>
      </w:r>
      <w:r w:rsidR="00000000" w:rsidRPr="00000000" w:rsidDel="00000000">
        <w:rPr>
          <w:b w:val="1"/>
          <w:rtl w:val="0"/>
        </w:rPr>
        <w:t xml:space="preserve">dienas aprūpes pakalpojumu</w:t>
      </w:r>
      <w:r w:rsidR="00000000" w:rsidRPr="00000000" w:rsidDel="00000000">
        <w:rPr>
          <w:rtl w:val="0"/>
        </w:rPr>
        <w:t xml:space="preserve"> (dienas aprūpes centrs un specializētās darbnīca) sniegšanas izmaksas, kas ir 8.25 </w:t>
      </w:r>
      <w:r w:rsidR="00000000" w:rsidRPr="00000000" w:rsidDel="00000000">
        <w:rPr>
          <w:i w:val="1"/>
          <w:rtl w:val="0"/>
        </w:rPr>
        <w:t xml:space="preserve">euro</w:t>
      </w:r>
      <w:r w:rsidR="00000000" w:rsidRPr="00000000" w:rsidDel="00000000">
        <w:rPr>
          <w:rtl w:val="0"/>
        </w:rPr>
        <w:t xml:space="preserve"> stundā vienai mērķa grupas personai. Vienlaikus kopējais atbalsts dienas aprūpes tipa pakalpojumu sniegšanai nevarēs pārsniegt 31 670</w:t>
      </w:r>
      <w:r w:rsidR="00000000" w:rsidRPr="00000000" w:rsidDel="00000000">
        <w:rPr>
          <w:i w:val="1"/>
          <w:rtl w:val="0"/>
        </w:rPr>
        <w:t xml:space="preserve"> euro</w:t>
      </w:r>
      <w:r w:rsidR="00000000" w:rsidRPr="00000000" w:rsidDel="00000000">
        <w:rPr>
          <w:rtl w:val="0"/>
        </w:rPr>
        <w:t xml:space="preserve"> 24 mēnešu periodā vienai mērķa grupas personai, kas Eiropas Savienības (ES) līmeņa vienības izmaksu dubultā gada likme (2 gadi x 15 835 </w:t>
      </w:r>
      <w:r w:rsidR="00000000" w:rsidRPr="00000000" w:rsidDel="00000000">
        <w:rPr>
          <w:i w:val="1"/>
          <w:rtl w:val="0"/>
        </w:rPr>
        <w:t xml:space="preserve">euro/</w:t>
      </w:r>
      <w:r w:rsidR="00000000" w:rsidRPr="00000000" w:rsidDel="00000000">
        <w:rPr>
          <w:rtl w:val="0"/>
        </w:rPr>
        <w:t xml:space="preserve">gadā) dienas aprūpes tipa pakalpojumu izmaksām vienai mērķa grupas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sabiedrībā balstītu </w:t>
      </w:r>
      <w:r w:rsidR="00000000" w:rsidRPr="00000000" w:rsidDel="00000000">
        <w:rPr>
          <w:b w:val="1"/>
          <w:rtl w:val="0"/>
        </w:rPr>
        <w:t xml:space="preserve">aprūpes mājās pakalpojumu</w:t>
      </w:r>
      <w:r w:rsidR="00000000" w:rsidRPr="00000000" w:rsidDel="00000000">
        <w:rPr>
          <w:rtl w:val="0"/>
        </w:rPr>
        <w:t xml:space="preserve"> (grupu māja (dzīvoklis) izmaksas, kas ir 1 705 </w:t>
      </w:r>
      <w:r w:rsidR="00000000" w:rsidRPr="00000000" w:rsidDel="00000000">
        <w:rPr>
          <w:i w:val="1"/>
          <w:rtl w:val="0"/>
        </w:rPr>
        <w:t xml:space="preserve">euro</w:t>
      </w:r>
      <w:r w:rsidR="00000000" w:rsidRPr="00000000" w:rsidDel="00000000">
        <w:rPr>
          <w:rtl w:val="0"/>
        </w:rPr>
        <w:t xml:space="preserve"> mēnesī par personai individuāli sniegtu atbalstu. Tās projekta ietvaros kopumā nepārsniedz 40 918 </w:t>
      </w:r>
      <w:r w:rsidR="00000000" w:rsidRPr="00000000" w:rsidDel="00000000">
        <w:rPr>
          <w:i w:val="1"/>
          <w:rtl w:val="0"/>
        </w:rPr>
        <w:t xml:space="preserve">euro</w:t>
      </w:r>
      <w:r w:rsidR="00000000" w:rsidRPr="00000000" w:rsidDel="00000000">
        <w:rPr>
          <w:rtl w:val="0"/>
        </w:rPr>
        <w:t xml:space="preserve"> 24 mēnešu periodā vienai mērķa grupas personai, kas ir Eiropas Savienības (ES) līmeņa vienības izmaksu dubultā gada likme (2 gadi x 20 459 </w:t>
      </w:r>
      <w:r w:rsidR="00000000" w:rsidRPr="00000000" w:rsidDel="00000000">
        <w:rPr>
          <w:i w:val="1"/>
          <w:rtl w:val="0"/>
        </w:rPr>
        <w:t xml:space="preserve">euro</w:t>
      </w:r>
      <w:r w:rsidR="00000000" w:rsidRPr="00000000" w:rsidDel="00000000">
        <w:rPr>
          <w:rtl w:val="0"/>
        </w:rPr>
        <w:t xml:space="preserve">/gadā) aprūpes mājās tipa pakalpojumu izmaksām vienai mērķa grupas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piemērotu dienas aprūpes pakalpojumu vienības izmaksas, personai ir jānodrošina visas zemāk minētās pakalpojuma komponentes: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medicīniskā aprūpe (veselības aprūpes speciālistu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palīdzība pašaprūpē;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funkcionālo un sociālo prasmju attīstības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aktivitātes grupās, piemēram, kognitīvo spēju uzturēšanai vai attīstībai, prasmju un kustību attīstību veicinošas nodarbības, brīvā laika aktivitātes un relaksējošās nodarbības.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saņemšanas laikā, pakalpojuma sniedzējs aprūpes procesā aizstāj personas ģimenes vai mājsaimniecības locekļus, nodrošinot īslaicīgo aprūpi  jeb atelpas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saskaņā ar prasībām, kas noteiktas normatīvajos aktos par prasībām sociālo pakalpojumu sniedzējiem, sociālās aprūpes nodrošināšana un veselības aprūpes speciālistu iekļaušana dienas aprūpes centru un specializēto darbnīcu pakalpojumos ir iespējama, bet nav obligāta, pasākuma ietvaros finansētajos dienas aprūpes centru un specializēto darbnīcu pakalpojumos sociālās aprūpes un veselības aprūpes komponentes pakalpojuma ietvarā ir obligātas. Speciālistu iesaistes kontekstā tas nozīmē sociālā aprūpētāja un aprūpētāja iesaisti pakalpojuma sniegšanā. Veselības aprūpes speciālistu atbalsts sociālā pakalpojuma ietvaros ir jāplāno atbilstoši klientu individuālajām vajadzībām - saņemot individuālu atbalstu vai piedaloties grupu nodarbībās. Ņemot vērā, ka mērķa grupas personām var būt hroniskas slimības, var būt nepieciešama, piemēram, medicīnas māsas veikta medikamentu ievadīšana, ādas bojājuma aprūpe, urīna katetra maiņa un aprūpe vai citas ārstniecības personas piesaistīšana atbilstoši personu individuālajām vajadzībām, piemēram, fizioterapeits vai ergoterapeits individuālajām vai grupu nodarbībām u.c.. Tas neizslēdz vispārīgo veselības aprūpes pakalpojumu izmantošanu kā prioritāru gadījumos, kad tas ir iespējams. Papildus ir jāņem vērā, ka, ja sociālā pakalpojuma ietvaros tiek veikta ārstniecība, saskaņā ar Ministru kabineta 2017. gada 13. jūnija noteikumu Nr. 338 “Prasības sociālo pakalpojumu sniedzējiem” 2.8. apakšpunktu, sociālo pakalpojumu sniedzējam ir jāreģistrējas ārstniecības iestāžu reģistrā vai sociālo pakalpojumu sniedzējam ir jābūt līgumam ar ārstniecības iestādi par ārstniecības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izmaksām tiek piemērota stundas likme, pakalpojuma sniedzējam ir jānodrošina mērķa grupas personu apmeklējumu (pakalpojuma saņemšanas stundu) uzskaite un darbinieku darba laika uzskaites tabulas vai citi pārbaudāmi laika pārvaldības ieraksti.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piemērotu aprūpes mājās pakalpojumu vienas vienības izmaksas, personai grupu mājā (dzīvoklī) ir jānodrošina visas zemāk minētās pakalpojuma komponentes: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atbalsts pašaprūpē, tai skaitā palīdzība personīgās higiēnas nodrošināšanā (piemēram, mazgāšanās, inkontinences līdzekļu nomaiņa, ķemmēšanās, skūšanās), palīdzību apģērbties un noģērbties, gultas veļas nomaiņu, palīdzību iekļūt gultā un izkļūt no tās, pozicionēšanu un pārvietošanos, ēdiena gatavošanu un palīdzību paēst, pārtikas produktu, medikamentu un citu sīkpreču piegādi;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sadzīves iemaņu apgūšanu un uzturēšanu, sociālo un darba prasmju pilnveidi un citu atbalstu sociālās rehabilitācijas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iepriekšminētajam pakalpojuma ietvarā var būt arī šādas komponentes: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terapijas un rehabilitācijas pakalpojumi mājās, piemēram, fizioterapeita vai ergoterapeita pakalpojumi, ja personai ir fiziska rakstura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medicīniskā aprūpe (veselības aprūpes speciālistu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saņemšanas laikā, pakalpojuma sniedzējs aprūpes procesā aizstāj personas ģimenes vai mājsaimniecības locekļus, nodrošinot īslaicīgo aprūpi jeb atelpas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grupu mājas (dzīvokļa) pakalpojums ir noteiktu aktivitāšu kopums, šī pakalpojuma sniegšanas izmaksu kompensācija tiek balstīta uz katrai personai individuāli sniegto atbalstu, uzskaitot individuāli sniegta atbalsta stundas un piemērojot vienības izmaksu mēneša likmi. Gadījumos, kad pakalpojums tiek sniegts nepilnu mēnesi, piemēro dienas likmi (85 euro dienā).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noteiktās SBSP vienības izmaksas neparedz grupu nodarbību vai citu grupai sniegtu atbalstu personas mājoklī, tāpēc grupu dzīvokļa pakalpojuma finansēšanā vienības izmaksas kompensē personai individuāli sniegta atbalsta izmaksu kompensāciju. Tiek pieņemts, ka individuāli sniegts atbalsts vienai mērķa grupas personai grupu mājā (dzīvoklī) ir vidēji 5 stundas dienā un 160 stundas mēnesī  Pakalpojuma sniedzējam ir jānodrošina darbinieku darba laika uzskaites tabulas vai citi pārbaudāmi laika pārvaldības ieraksti.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Pilnvērtīga SBSP sniegšanai nepieciešamā materiāltehniskā nodrošinājuma izmaksas, kā arī projekta publicitātes un projekta vadības un īstenošanas personāla izmaksas ir iekļautas iepriekšminētajās vienības izmaksās un tās atsevišķi projektā neplāno.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TA projekts paredz, ka 4.3.5.1. pasākuma 2. kārtas projekta īstenošanas laikā mērķa grupām nav jāveic līdzmaksājums par pakalpojumu nodrošināšanu. Vienīgais izņēmums ir grupu dzīvokļa pakalpojumus, kurā  saskaņā ar Ministru kabineta 2007.gada 4.decembra noteikumu Nr.829 “Noteikumi par dienas centru, grupu māju (dzīvokļu) un pusceļa māju izveidošanas un uzturēšanas izdevumu līdzfinansēšanu” 22. punktu grupu dzīvokļa klienta pienākums ir samaksāt pakalpojuma sniedzējam par dzīvojamās telpas, virtuves un koplietošanas telpu ekspluatāciju jeb komunālos maksājumus (atbilstoši lietojamajai daļai), kādus personai rastos arī dzīvojot parastā mājoklī. Taču šos komunālos maksājumus nevar uzskatīt par pakalpojuma izmaksām, un tās nav ietveras grupu dzīvokļa pakalpojuma vienas vienības izmaksās. Visas pārējās ar pakalpojumu sniegšanu saistītās izmaksas ir jāfinansē pašvaldībai (šajā gadījumā no projekta vienas vienības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SBSP sniegšanas vienkāršoto izmaksu rezultātus pamatojošie dokumenti, kas būs par pamatu izdevumu attiecināšanai un maksājumu veikšanai, būs pašvaldību vai citu sociālo pakalpojumu sniedzēju sagatavotās un sadarbības iestādei iesniegtās atskaites un pārskati par mērķa grupas personām sniegtajiem SBSP un to apmēru stundās, mēnešos vai dienās attiecīgā laika periodā. Savukārt detālāka informācija un uzskaite par katrai mērķa grupas personai sniegto atbalstu un tā apmēru tiks nodrošināta pie sociālo pakalpojumu sniedzēja un sadarbības iestādei būs pieejama, veicot pārbaudes projekta īstenošanas vietā vai pēc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lai aprēķinātu projekta kopējo attiecināmo izmaksu apmēru SBSP sniegšanai, summē SBSP sniegšanas izmaksas, ko aprēķina, reizinot projektā iesaistāmo mērķa grupas personu skaitu ar attiecīgām vienības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Piemērs.</w:t>
      </w:r>
      <w:r w:rsidR="00000000" w:rsidRPr="00000000" w:rsidDel="00000000">
        <w:rPr>
          <w:rtl w:val="0"/>
        </w:rPr>
        <w:t xml:space="preserve"> Finansējuma saņēmējs plāno projektā sniegt grupu dzīvokļa pakalpojumu 10 personām ar GRT un dienas aprūpes centra pakalpojumu 10 personām ar GRT.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grupu dzīvokļa pakalpojums ir klasificējams kā aprūpes mājās tipa pakalpojums, finansējuma saņēmējs nodrošinās šī pakalpojuma sniegšanu 24 mēnešus projektā iesaistītajām 10 personām ar GRT, piemērojot aprūpes mājās tipa pakalpojuma vienības mēneša likmi (1 705 </w:t>
      </w:r>
      <w:r w:rsidR="00000000" w:rsidRPr="00000000" w:rsidDel="00000000">
        <w:rPr>
          <w:i w:val="1"/>
          <w:rtl w:val="0"/>
        </w:rPr>
        <w:t xml:space="preserve">euro</w:t>
      </w:r>
      <w:r w:rsidR="00000000" w:rsidRPr="00000000" w:rsidDel="00000000">
        <w:rPr>
          <w:rtl w:val="0"/>
        </w:rPr>
        <w:t xml:space="preserve">). Līdz ar to 24 mēnešu periodā vienai mērķa grupas personai sniedzamais individuālais atbalsts būs 24 mēneši (24 mēneši x 1705 </w:t>
      </w:r>
      <w:r w:rsidR="00000000" w:rsidRPr="00000000" w:rsidDel="00000000">
        <w:rPr>
          <w:i w:val="1"/>
          <w:rtl w:val="0"/>
        </w:rPr>
        <w:t xml:space="preserve">euro</w:t>
      </w:r>
      <w:r w:rsidR="00000000" w:rsidRPr="00000000" w:rsidDel="00000000">
        <w:rPr>
          <w:rtl w:val="0"/>
        </w:rPr>
        <w:t xml:space="preserve">), kuru nodrošināšanai finansējuma saņēmējs varētu plānot attiecināmās izmaksas 40 920 </w:t>
      </w:r>
      <w:r w:rsidR="00000000" w:rsidRPr="00000000" w:rsidDel="00000000">
        <w:rPr>
          <w:i w:val="1"/>
          <w:rtl w:val="0"/>
        </w:rPr>
        <w:t xml:space="preserve">euro</w:t>
      </w:r>
      <w:r w:rsidR="00000000" w:rsidRPr="00000000" w:rsidDel="00000000">
        <w:rPr>
          <w:rtl w:val="0"/>
        </w:rPr>
        <w:t xml:space="preserve"> vienai projekta mērķa grupas personai. Taču,  ņemot vērā MK noteikumos noteikto ierobežojumu – aprūpes pakalpojumu mājās (grupu māja (dzīvoklis)) sniegšanas izmaksām – 1 705 </w:t>
      </w:r>
      <w:r w:rsidR="00000000" w:rsidRPr="00000000" w:rsidDel="00000000">
        <w:rPr>
          <w:i w:val="1"/>
          <w:rtl w:val="0"/>
        </w:rPr>
        <w:t xml:space="preserve">euro</w:t>
      </w:r>
      <w:r w:rsidR="00000000" w:rsidRPr="00000000" w:rsidDel="00000000">
        <w:rPr>
          <w:rtl w:val="0"/>
        </w:rPr>
        <w:t xml:space="preserve"> mēnesī par personai individuāli sniegtu atbalstu un nepārsniedzot 40 918 </w:t>
      </w:r>
      <w:r w:rsidR="00000000" w:rsidRPr="00000000" w:rsidDel="00000000">
        <w:rPr>
          <w:i w:val="1"/>
          <w:rtl w:val="0"/>
        </w:rPr>
        <w:t xml:space="preserve">euro</w:t>
      </w:r>
      <w:r w:rsidR="00000000" w:rsidRPr="00000000" w:rsidDel="00000000">
        <w:rPr>
          <w:rtl w:val="0"/>
        </w:rPr>
        <w:t xml:space="preserve"> 24 mēnešu periodā vienai šo mērķa grupas personai – finansējuma saņēmējs var plānot 40 918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kopumā projektā var plānot 409 180 euro par grupu dzīvokļa pakalpojuma sniegšanu projektā 10 mērķa grupas personām ar GRT. Vienlaikus finansējuma saņēmējs pieņem, ka projektā iesaistītajām 10 personām ar GRT būs nepieciešams dienas aprūpes centra pakalpojums vidēji 3 dienas nedēļā, 8 stundas dienā. Līdz ar to 24 mēnešu periodā vienai mērķa grupas personai dienas aprūpes centra pakalpojums būs nepieciešams 2 496 stundas (52 nedēļas x 2 gadi x 24 stundas), kuru nodrošināšanai finansējuma saņēmējs var plānot attiecināmās izmaksas 20 592 </w:t>
      </w:r>
      <w:r w:rsidR="00000000" w:rsidRPr="00000000" w:rsidDel="00000000">
        <w:rPr>
          <w:i w:val="1"/>
          <w:rtl w:val="0"/>
        </w:rPr>
        <w:t xml:space="preserve">euro</w:t>
      </w:r>
      <w:r w:rsidR="00000000" w:rsidRPr="00000000" w:rsidDel="00000000">
        <w:rPr>
          <w:rtl w:val="0"/>
        </w:rPr>
        <w:t xml:space="preserve"> (2 496 stundas x 8,25 </w:t>
      </w:r>
      <w:r w:rsidR="00000000" w:rsidRPr="00000000" w:rsidDel="00000000">
        <w:rPr>
          <w:i w:val="1"/>
          <w:rtl w:val="0"/>
        </w:rPr>
        <w:t xml:space="preserve">euro</w:t>
      </w:r>
      <w:r w:rsidR="00000000" w:rsidRPr="00000000" w:rsidDel="00000000">
        <w:rPr>
          <w:rtl w:val="0"/>
        </w:rPr>
        <w:t xml:space="preserve">) vienai projekta mērķa grupas personai jeb kopumā 205 920 </w:t>
      </w:r>
      <w:r w:rsidR="00000000" w:rsidRPr="00000000" w:rsidDel="00000000">
        <w:rPr>
          <w:i w:val="1"/>
          <w:rtl w:val="0"/>
        </w:rPr>
        <w:t xml:space="preserve">euro</w:t>
      </w:r>
      <w:r w:rsidR="00000000" w:rsidRPr="00000000" w:rsidDel="00000000">
        <w:rPr>
          <w:rtl w:val="0"/>
        </w:rPr>
        <w:t xml:space="preserve"> par dienas aprūpes centra pakalpojuma sniegšanu projektā 10 mērķa grupas personām ar GRT.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šī </w:t>
      </w:r>
      <w:r w:rsidR="00000000" w:rsidRPr="00000000" w:rsidDel="00000000">
        <w:rPr>
          <w:b w:val="1"/>
          <w:rtl w:val="0"/>
        </w:rPr>
        <w:t xml:space="preserve">projekta kopējās attiecināmās izmaksas ir</w:t>
      </w:r>
      <w:r w:rsidR="00000000" w:rsidRPr="00000000" w:rsidDel="00000000">
        <w:rPr>
          <w:rtl w:val="0"/>
        </w:rPr>
        <w:t xml:space="preserve"> 409 180 </w:t>
      </w:r>
      <w:r w:rsidR="00000000" w:rsidRPr="00000000" w:rsidDel="00000000">
        <w:rPr>
          <w:i w:val="1"/>
          <w:rtl w:val="0"/>
        </w:rPr>
        <w:t xml:space="preserve">euro</w:t>
      </w:r>
      <w:r w:rsidR="00000000" w:rsidRPr="00000000" w:rsidDel="00000000">
        <w:rPr>
          <w:rtl w:val="0"/>
        </w:rPr>
        <w:t xml:space="preserve"> (grupu dzīvokļa pakalpojuma sniegšana) + 205 920 </w:t>
      </w:r>
      <w:r w:rsidR="00000000" w:rsidRPr="00000000" w:rsidDel="00000000">
        <w:rPr>
          <w:i w:val="1"/>
          <w:rtl w:val="0"/>
        </w:rPr>
        <w:t xml:space="preserve">euro</w:t>
      </w:r>
      <w:r w:rsidR="00000000" w:rsidRPr="00000000" w:rsidDel="00000000">
        <w:rPr>
          <w:rtl w:val="0"/>
        </w:rPr>
        <w:t xml:space="preserve"> (dienas aprūpes centra pakalpojuma sniegšana) = </w:t>
      </w:r>
      <w:r w:rsidR="00000000" w:rsidRPr="00000000" w:rsidDel="00000000">
        <w:rPr>
          <w:b w:val="1"/>
          <w:rtl w:val="0"/>
        </w:rPr>
        <w:t xml:space="preserve">615 100 </w:t>
      </w:r>
      <w:r w:rsidR="00000000" w:rsidRPr="00000000" w:rsidDel="00000000">
        <w:rPr>
          <w:b w:val="1"/>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visi 4.3.5.1. pasākuma 2. kārtas ietvaros iesniegtie un atbalstītie projekti būs stratēģiski svarīgu projektu kopa, un lai nodrošinātu vienotu pieeju papildus komunikācijas pasākumu īstenošanai atbilstoši Eiropas Savienības fondu 2021.–2027. gada plānošanas perioda un Atveseļošanas fonda komunikācijas un dizaina vadlīnijās noteiktajam, TA projekts paredz, ka LM kā atbildīgā iestāde izstrādās komunikācijas plānu 4.3.5.1. pasākuma 2. kārtas stratēģiski svarīgo projektu kopai  un organizēs vismaz vienu informatīvo pasākumu vai aktivitāti, tajā iesaistot Eiropas Komisijas pārstāvniecību Latvijā, atbildīgo iestādi, vadošo iestādi un sadarbības iestādi.. Komunikācijas pasākumu plāns var tikt integrēts LM kā atbildīgās iestādes izstrādātajā kopējā komunikācijas pasākumu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2.kārtas investīcijām būs tieša ietekme uz horizontālo principu “Vienlīdzība, iekļaušana, nediskriminācija un pamattiesību ievērošana” (skat. skaidrojumu pie anotācijas 8. punkta “Horizontālā ietekme”).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4.3.5.1. pasākuma 2.kārtas atbalsts ir papildinošs 4.3.5.1. pasākuma 1.kārtas atbalstam, abās pasākumā kārtās sniegtais atbalsts nepārklāsies, jo 4.3.5.1. pasākuma 1. kārtas ietvaros sabiedrībā balstītu pakalpojumu sniegšana tiks nodrošināta citām mērķa grupas personām pēc jaunas pakalpojumu infrastruktūras izveides. Tāpat 4.3.5.1. pasākuma 2. kārtas ietvaros sniegtais atbalsts nepārklāsies ar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īstenošanu, jo pensijas vecuma personām sniegtie pakalpojumi ir atškirīgi.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2.kārtas investīcijām nav ietekme uz horizontālajiem principiem (HP) “Klimatdrošināšana”, “Energoefektivitāte pirmajā vietā” un “Nenodarīt būtisku kaitējumu”.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2. kārtas ietvaros finansējuma saņēmēji būs gan pašvaldības (vai to izveidoti sociālo pakalpojumu sniedzēji), gan privātie sociālo pakalpojumu sniedzēji (biedrības un nodibinājumi, komersanti).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2.kārtas ietvaros tiks sniegts atbalsts sociālās atstumtības riskam pakļautām personām, nodrošinot to individuālajām vajadzībām atbilstošus SBSP – grupu mājas (dzīvokļu), specializēto darbnīcu un dienas aprūpes centru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2.kārtas ietvaros SBSP tiks nodrošināti mērķa grupas personām, par kurām attiecīgās pašvaldības sociālais dienests ir pieņēmis lēmumu par attiecīga pakalpojuma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2.kārtas projektu ietvaros sniegtais atbalsts SBSP nekvalificējas kā valsts atbalsts, jo attiecībā uz projekta ietvaros sniegtajiem SBSP, tie var tikt uzskatīti par finansējuma saņēmēju saimniecisko darbību, jo 4.3.5.1. pasākuma 2. kārtas ietvaros projektu iesniedzēji bez pašvaldībām (kuru autonomā funkcija ir nodrošināt sociālo palīdzību un pakalpojumiem saviem iedzīvotājiem) būs arī citi sociālo pakalpojumu sniedzēji (biedrības un nodibinājumi, pašvaldību kapitālsabiedrības, komersanti), kuri var tirgū piedāvāt līdzīgus pakalpojumus, un, attiecīgi, veicot valsts atbalsta piemērošanas nepieciešamības izvērtējumu šādiem SBSP saskaņā ar Komercdarbības atbalsta kontroles likuma (turpmāk – KAKL) 5. pantā noteiktajām raksturojošajām pazīmēm, LM secina,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izpildās KAKL 5. panta 1. punkta pazīme – finansiālu atbalstu sniedz tieši no publiskiem (t.i., ESF+)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izpildās KAKL 5. panta 2. punkta pazīme – attiecībā uz finansējuma saņēmēju sniegto SBSP nevar izslēgt KAKL 5. panta 2. punkta pazīmi, ņemot vērā, ka projekta ietvaros sniegtie SBSP var tikt uzskatīti par finansējuma saņēmēju saimniecisko darbību, un attiecīgi projekta ietvaros sniegtais atbalsts var sniegt ekonomisko priekšrocību pret citiem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izpildās KAKL 5. panta 3. punkta pazīme – lai gan 4.3.5.1. pasākuma 2. kārta tiek īstenota atklātā projektu iesniegumu atlasē, kurā iespējas iesniegt projekta iesniegumu tiek nodrošinātas pilnīgi visiem sociālo pakalpojumu sniedzējiem,  tiem sociālo pakalpojumu sniedzējiem, kuru projektu iesniegumi tiks atbalstīti, tiek piešķirta selektīva priekšrocība attiecībā pret citiem sociālo pakalpojumu sniedzējiem, kuru projektu iesniegumi netika atbalstīti, vai kuri nepiedalījās 4.3.5.1. pasākuma 2. kārtas projektu iesniegumu atlasē;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neizpildās</w:t>
      </w:r>
      <w:r w:rsidR="00000000" w:rsidRPr="00000000" w:rsidDel="00000000">
        <w:rPr>
          <w:rtl w:val="0"/>
        </w:rPr>
        <w:t xml:space="preserve"> KAKL 5. panta 4. punkta pazīme (skat. izvērtējumu zemāk).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2.kārtas ietvaros gala labuma saņēmējs ir indivīds ar īpašām sociālajām problēmām (t.i., personas ar GRT, bērni ar FT un personas pensijas vecumā), kuru tiesības saņemt SBSP (t.i., dienas aprūpes centrs, grupu dzīvoklis, specializētā darbnīca) ir noteiktas SPSPL 3. un 4.pantā. Atbalsts 4.3.5.1. pasākuma 2.kārtas ietvaros tiek nodrošināts izolēti (nacionālajā līmenī), ņemot vērā to, ka 4.3.5.1. pasākuma 2.kārtas ietvaros gala labuma saņēmēji ir sociālās atstumtības riskam pakļautas personas (kopā vismaz 471 persona). Attiecīgi uzskatāms, ka SBSP 4.3.5.1. pasākuma 2.kārtas ietvaros tiek nodrošināti ierobežotā lokālā apmērā, neietekmējot konkurenci un tirdzniecību starp ES dalībvalstīm. Papildus norādāms, ka atbalsts 4.3.5.1. pasākuma 2.kārtas ietvaros ir limitēts arī pēc pakalpojuma sniegšanas ilguma un apjoma (piemēram, reizes, dienas vai stundas 24 mēnešu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kritēriji, lai varētu uzskatīt, ka 4.3.5.1. pasākuma 2.kārtas ietvaros sniegtajiem SBSP ir lokāls raksturs un limitēta ietekme uz pārrobežu sadarbību, jo: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mērķa grupas (t.i., personas ar GRT, bērni ar FT un personas pensijas vecumā) un pakalpojuma (t.i., SBSP) specifika iezīmē to faktu, ka šī nav ilgtermiņa aprūpe, kam nepieciešama īpaša vide, bet gan pakalpojums, ko mērķa grupa nevēlas saņemt attālināti no dzīvesvietas, jo vairumā gadījumu ir ierobežota mērķa grupas mobilitāte, kas samazina to iespēju pārvietoties uz citiem reģioniem;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valodas barjeras problēmas samazina iespēju tam, ka citu valstu SBSP sniedzēji būs ieinteresēti sniegt pakalpojumu Latvijā, jo tie nespēs nodrošināt kvalitatīvu pakalpojumu (t.sk. komunikāciju ar klientu un atbildīgajām iestādēm) bez nepieciešamajām valodas (t.i., latviešu) prasmēm. Savukārt, lai spētu sniegt pakalpojumu latviešu valodā, potenciālajam pakalpojuma sniedzējam no cita tirgus būtu nepieciešams apmācīt esošos darbiniekus vai pieņemt jaunus darbiniekus ar nepieciešamajām valodas zināšanām, kas rada papildu administratīvo slogu. Tāpat minētās valodas barjeras problēma samazina iespēju tam, ka, piemēram,  bērnu ar FT vecāki izvēlēsies saņemt pakalpojumus ārpus Latvijas vai arī tādā valodā, kas nav saprotama bērnam ar FT vai viņa ģimenes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pakalpojumu sniedzējiem ir jābūt atbilstībai noteiktiem valsts likumdošanas aktiem sociālo pakalpojumu jomā, tai skaitā arī attiecībā uz sociālo pakalpojumu sniedzēju reģistrāciju. Piemēram, ja kāds privātais sociālo pakalpojumu sniedzējs, kas nodrošinās sabiedrībā balstītus sociālos pakalpojumus personām ar GRT, bērniem ar FT vai personām pensijas vecumā, atrodas Latvijas pierobežas teritorijā, piemēram, Valka un Valga, pirmkārt, lai sniegtu pakalpojumu Valgā (Igaunija) pakalpojuma sniedzējam jāatbilst Igaunijas nacionālajām normatīvajām prasībām par sociālo pakalpojumu sniegšanu, otrkārt, lai Valgas iedzīvotājs varētu saņemt pakalpojumus Valkā (Latvija), tam jāatbilst tiesībām uz sociālajiem pakalpojumiem saskaņā ar SPSPL 3.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normatīvais regulējums, SBSP un mērķa grupa specifika izslēdz iespēju tam, ka starp dalībvalstīm varētu tikt organizēts sociālo pakalpojumu “tūrisms”. Pirmkārt, SBSP sniegšana nav vienreizējs risinājums, kas uzlabo personas stāvokli. Vairums gadījumos tas ir ilgstošs atbalsts, un gadījumā, ja persona vēlas saņemt pakalpojumu citā valstī, visdrīzāk tai būtu jāmaina sava dzīvesvieta, lai saņemtu atbalstu ilgtermiņā. Otrkārt, sociālo pakalpojumu sniedzēju piedāvātie pakalpojumi neprezentē unikālu vai ļoti specifisku pakalpojumu, kas varētu piesaistīt citu dalībvalstu iedzīvotājus, turklāt tie ir līdzīgi visās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minētos faktorus, konstatējams, ka 4.3.5.1. pasākuma 2.kārtas ietvaros pakalpojumi tiks nodrošināti tikai Latvijas rezidentiem specifiskajos reģionos. Pakalpojumus nodrošinās pašvaldību izveidotie un arī citi sociālo pakalpojumu sniedzēji, kas darbojas tikai ierobežotā lokālā līmenī ar minimālu ietekmi uz konkurenci vietējā līmenī, kas padara ietekmi uz ES tirgu par marginālu. Proti, 4.3.5.1. pasākuma 2. kārtas projektu īstenošanas ietekme uz vietējo tirgu arī būs minimāla, jo Latvijā SBSP tirgus, kurā pakalpojumus piedāvā ar pašvaldībām nesaistīti (privāti) sociālo pakalpojumu sniedzēji, ir ļoti ierobežots (atsevišķās pašvaldībās darbojas viens vai vairāki sociālo pakalpojumu sniedzēji, bet ir pašvaldības, kurās šādi sociālo pakalpojumu sniedzēji nemaz nepiedāvā savus pakalpojumus), līdz ar to SBSP pakalpojumu tirgus Latvijā ir ar lokālu raksturu. Vienlaikus arī šī ierobežotā vietējā mēroga tirgus “nekropļošanu” nodrošinās 4.3.5.1. pasākuma 2. kārtas projektos piemērojamās ES līmeņa vienības izmaksas par SBSP sniegšanu, kas visiem projekta iesniedzējiem būs identiskas un tās balstītas uz datiem par vidējām SBSP sniegšanas cenas tirgū attiecīgajā dalībvalstī, attiecīgi nodrošinot visiem projekta iesniedzējiem līdzvērtīgu pieeju un atbalstu SBSP sniegšanai 4.3.5.1. pasākuma 2. kārtas mērķa grupas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4.3.5.1. pasākuma 2.kārta nevarētu ietekmēt ārvalstu kapitāla uzņēmumu ienākšanu Latvijas tirgū, jo darbībai sociālo pakalpojumu (t.sk. SBSP) jomā ir raksturīgs zems rentabilitātes līmenis, kā arī ieguldītajam kapitālam ir ilgstošs atgūšanas laiks (faktiskās pakalpojuma izmaksas var būt augstākas par tirgus maksātspēju), kas iespēju piesaistīt ārvalstu investīcijas padara par maz iespējamu (maza iespēja pārvērst kapitālu ienākumos).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4.3.5.1. pasākuma 2.kārta neatbilst visām (kumulatīvi) KAKL 5. pantā noteiktajām komercdarbības atbalsta pazīmēm, 4.3.5.1. pasākuma 2.kārta nav uzskatāms par komercdarbības atbalstu arī gadījumos, ja projektos tiks sniegti pakalpojumi bez sociālo dienestu pieņemtajiem lēmumiem par pakalpojuma nepieciešamību attiecīgajām mērķa grupas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iepriekšminēto, 4</w:t>
      </w:r>
      <w:r w:rsidR="00000000" w:rsidRPr="00000000" w:rsidDel="00000000">
        <w:rPr>
          <w:b w:val="1"/>
          <w:rtl w:val="0"/>
        </w:rPr>
        <w:t xml:space="preserve">.3.5.1. pasākuma 2.kārtā paredzētais atbalsts nav uzskatāms par komercdarbības atbalstu</w:t>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Pilngadīgas personas ar GRT (I vai II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 ar FT, kuriem ir noteikta invaliditāte un kuri dzīvo ģimenēs;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pensijas vecumā, tai skaitā personas ar demenci, kuras objektīvu apstākļu dēļ nevar sevi aprūpēt (noteikts pirmais, otrais, trešais vai ceturtais aprūpes līmenis).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projektam kopumā ir pozitīva ietekme uz mērķa grupām – personām ar smagiem funkcionāliem traucējumiem un ierobežotām spējām sevi aprūpēt, jo viņiem tiks nodrošināti individuālajām vajadzībām pielāgoti pakalpojumi, nodrošinot iespēju turpināt dzīvot savā mājoklī vai izmitināšanu nelielās grupās.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un to izveidoti sociālo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sociālo pakalpojumu sniedzēji;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nosaka 4.3.5.1. pasākuma 2.kārtas īstenošanas nosacījumus, kuras ietvaros pašvaldības (vai to izveidoti sociālo pakalpojumu sniedzēji) un citi sociālo pakalpojumu sniedzēji (biedrības un nodibinājumi, sabiedrības ar ierobežotu atbildību u.c.) kā finansējuma saņēmēji varēs attīstīt un paplašināt jau esošu SBSP sniegšanu savā teritorijā vai darbības teritorijā dzīvojošām mērķa grupas personām. 4.3.5.1. pasākuma 2.kārtas ietvaros pašvaldības vai to izveidoti sociālo pakalpojumu sniedzēji un citi sociālo pakalpojumu sniedzēji būs finansējuma saņēmēji.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projektam kopumā ir pozitīva ietekme uz tautsaimniecību, personām ar GRT, bērniem ar FT, kā arī personām pensijas vecumā un mērķa grupas personu ģimenēm. TA projekts sekmēs jaunu, iepriekš dažādu iemeslu dēļ nepieejamu SBSP sniegšanu, nodrošinot mūsdienīgu, cilvēka vajadzībām atbilstošu un aktuālu sociālo pakalpojumu klāstu, tādējādi atslogojot no aprūpes pienākumiem indikatīvi 471 ģimenes visā Latvijas teritorijā un dodot iespēju iepriekš aprūpes pakalpojumu sniegšanā iesaistītajiem tuviniekiem iekļauties sabiedrībā un darba tirgū, un uzlabot dzīves kvalitāti kopumā. 4.3.5.1.pasākuma 2.kārtas īstenošana arī tieši sekmēs plānotā minimālā sociālo pakalpojuma groza ieviešanu un īstenošanu Latvijā ar 2026. gadu, jo 4.3.5.1. pasākuma 2.kārtas projektu ietvaros tiks finansēta minimālā sociālo pakalpojumu grozā iekļauto pakalpojumu sniegšana.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pasākums 2. kārtas īstenošana sekmēs Latvijas nacionālā attīstības plāna 2021.–2027. gadam Rīcības virziena “Sociālā iekļaušana” mērķa – sociālais atbalsts ir individualizēts, uz cilvēku orientēts, un tas tiek piedāvāts katram, kam tas ir vai varētu būt visvairāk vajadzīgs – sasniegšanu. Tas ir tieši saistīts ar uzdevuma nr.117. īstenošanu – uz individuālām vajadzībām vērstu sociālo pakalpojumu pieejamība un sociālās inovācijas pakalpojumu nodrošināšana prioritārajām grupām, īpaši personām ar invaliditāti, paliatīvās aprūpes pacientiem un senioriem, sekmējot neatkarīgas dzīves iespējas un dzīves kvalitātes saglabāšanu vai uzlabošanu.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6 043 571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6 715 079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671 508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6 043 571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6 715 079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671 508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7 110 084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7 900 093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790 009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6 576 828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7 307 496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730 758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533 256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592 597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59 251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-1 066 513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-1 185 014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-118 501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-533 257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-592 417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-59 250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-533 256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-592 597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-59 251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-1 066 513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-1 185 014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-118 501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-533 257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-592 417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-59 250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-533 256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-592 597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-59 251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4.3.5.1. pasākuma 2.kārtai pieejamais maksimālais kopējais attiecināmais finansējums ir 15 800 186 euro, tai skaitā ESF+ finansējums – 13 430 158 euro un nacionālais līdzfinansējums– 2 370 028 euro, ko veido pašvaldību un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ESF Plus daļa 85 procentu apmērā no 4.3.5.1.pasākuma 2.kārtas attiecināmām izmaksām. Budžeta izdevumi ir kopējie pasākuma ieviešanai nepieciešamie publiskā finansējuma (ESF+ un valsts un pašvaldību budžeta finansējums) līdzekļi attiecīgajā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4.3.5.1. pasākuma 2.kārtas projektu plānotais īstenošanas termiņš ir no 2025. gada 1. ceturkšņa un to īstenošana paredzēta maksimāli 30 mēnešus, bet ne ilgāk kā līdz 2029. gada 31.decembrim. Precīzs projektu īstenošanas termiņš un attiecīgi 2.kārtas finanšu plānojums tiks noteikts, finansējuma saņēmējiem sagatavojot un iesniedzot projekta iesniegumus sadarbības iestādē, kā arī ir iespējams, ka atsevišķu projektu īstenošanas termiņš tiks precizēts projektu īstenošanas laikā, ja būs kādas izmaiņas/ietekme, piemēram, secīgu darbību īstenošanā, iepirkumu īstenošanā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2025. gadā</w:t>
            </w:r>
            <w:r w:rsidR="00000000" w:rsidRPr="00000000" w:rsidDel="00000000">
              <w:rPr>
                <w:sz w:val="24"/>
                <w:rtl w:val="0"/>
              </w:rPr>
              <w:t xml:space="preserve"> finansējums plānots indikatīvi 7 110 084 euro, t.sk., ESF+ finansējums 6 043 571 euro un nacionālais līdzfinansējums 1 066 513 euro (tai skaitā valsts budžets 533 257 euro un pašvaldību budžets 533 256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2026. gadā</w:t>
            </w:r>
            <w:r w:rsidR="00000000" w:rsidRPr="00000000" w:rsidDel="00000000">
              <w:rPr>
                <w:sz w:val="24"/>
                <w:rtl w:val="0"/>
              </w:rPr>
              <w:t xml:space="preserve"> finansējums plānots indikatīvi 7 900 093 euro, t.sk., ESF+ finansējums 6 715 079 euro un valsts budžeta finansējums 1 185 014 euro (tai skaitā valsts budžets 592 417 euro un pašvaldību budžets 592 597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2027. gadā</w:t>
            </w:r>
            <w:r w:rsidR="00000000" w:rsidRPr="00000000" w:rsidDel="00000000">
              <w:rPr>
                <w:sz w:val="24"/>
                <w:rtl w:val="0"/>
              </w:rPr>
              <w:t xml:space="preserve"> finansējums plānots indikatīvi 790 009 euro, t.sk., ESF+ finansējums 671 508 euro un valsts budžeta finansējums 118 501 euro (tai skaitā valsts budžets 59 250 euro un pašvaldību budžets 59 251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ka šobrīd nav iespējams prognozēt, cik no projekta iesniedzējiem būs pašvaldības (līdzfinansējums projektā plānojams no pašvaldību budžetiem) un cik būs citi sociālo pakalpojumu sniedzēji (līdzfinansējums plānojams no valsts budžeta), finansējuma sadalījumā pa gadiem nacionālā līdzfinansējuma apmērs tiek noteikts 50% valsts budžets un 50% pašvaldību budžets. Sadalījums ir indikatīvs un var mainīties atkarībā no apstiprināto projektu finansējuma saņēmēju juridiskās formas.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4.3.5.1. pasākuma 2. kārtai finansējums nav plānots. Sākot ar 2025.gadu, nepieciešamo valsts budžeta finansējumu Finanšu ministrija (CFLA) pēc projektu apstiprināšanas normatīvajos aktos noteiktajā kārtībā lūgs pārdalīt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Projektiem nepieciešamais finansējums tiks ieplānots Finanšu ministrijas (CFLA) apakšprogrammā 63.08.00 “Eiropas Sociālā fonda Plus (ESF+) avansa maksājumi un atmaksas finansējuma saņēmējiem (2021-2027)”.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projekts paredz, ka pēc visu vienošanos un līgumu par projekta īstenošanu noslēgšanas sadarbības iestāde, pamatojoties uz finansējuma saņēmēju rakstisku avansa pieprasījumu nodrošina finansējuma saņēmējiem avansa un starpposma maksājumus atbilstoši normatīvajiem aktiem par valsts budžeta līdzekļu plānošanas kārtību Eiropas Savienības fondu projektu īstenošanai un maksājumu veikšanai 2021. – 2027. gada plānošanas periodā, nodrošinot avansa un starpposma maksājumu kopsummu 90 procentu apmērā no projekta apstiprinātā ESF+ attiecināmā finansējuma un valsts budžeta līdzfinansējuma kopējās summas (turpmāk – MK Nr.205). Līdztekus MK noteikumu Nr. 205 tiesiskajam regulējumam, finansējuma saņēmējam noteikumu projektā tiks piemēroti arī papildus nosacījumi avansa maksājuma saņemšanai, proti, maksimālais avansa maksājumu apjoms ir 30% no projekta ESF+ un valsts budžeta finansējuma, tas izlietojams sešu mēnešu laikā saimnieciskā gada ietvaros un to var izmaksāt vairākos maksājumos.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sadalījums pa gadiem norādīts indikatīvi un var tikt precizēts projekta īstenošanas gaitā.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2.kārtas ESF+ investīcijām 13 430 158 </w:t>
      </w:r>
      <w:r w:rsidR="00000000" w:rsidRPr="00000000" w:rsidDel="00000000">
        <w:rPr>
          <w:i w:val="1"/>
          <w:rtl w:val="0"/>
        </w:rPr>
        <w:t xml:space="preserve">euro</w:t>
      </w:r>
      <w:r w:rsidR="00000000" w:rsidRPr="00000000" w:rsidDel="00000000">
        <w:rPr>
          <w:rtl w:val="0"/>
        </w:rPr>
        <w:t xml:space="preserve"> piemērots: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kategorija: 159. kods “Pasākumi, ar ko uzlabo pakalpojumus, kas nodrošina aprūpi ģimenes apstākļos un vietējā kopienā”;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veids: 01. kods “Dotācija”;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teritoriālie sasniegšanas mehānismi: 33. kods “Bez teritoriālā mērķa”;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ESF+ sekundārās tēmas: 06. kods “Bērnu nabadzības problēmas risināšana” piemērots 30% ESF+ finansējuma jeb 4 029 048 euro, pārējam ESF+ finansējumam 9 401 110 euro apmērā piemērots 09. kods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dzimumu līdztiesība: 02. kods “Dzimumu līdztiesības aspekta integrēšana”.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Eiropas Parlamenta un Padomes regula Nr. 2021/1060)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32012R1057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Nr. 2021/1057, ar ko izveido Eiropas Sociālo fondu Plus (ESF+) un atceļ Regulu Nr. 1296/2013 (turpmāk – Eiropas Parlamenta un Padomes regula Nr. 2012/1057)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18. 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Eiropas Parlamenta un Padomes regula Nr. 2018/1046)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32023R1676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(EK) 2023. gada 7. jūlija deleģētajā regulā 2023/1676, ar ko Eiropas Parlamenta un Padomes Regulu (ES) 2021/1060 papildina attiecībā uz vienību izmaksu, fiksētas summas maksājumu un vienotu likmju, kā arī finansējuma, kas nav saistīts ar izmaksām, noteikšanu saistībā ar izdevumiem, ko Komisija atmaksā dalībvalstīm (turpmāk - EK Regula Nr.2023/1676)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Eiropas Parlamenta un Padomes regula Nr. 2021/1060)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Nr. 2021/1060 47. un 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Nr. 2021/1060 64.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projekta 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Nr. 2021/1057, ar ko izveido Eiropas Sociālo fondu Plus (ESF+) un atceļ Regulu Nr. 1296/2013 (turpmāk – Eiropas Parlamenta un Padomes regula Nr. 2012/1057)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Nr. 2012/1057 1.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projekta 29.7.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18. 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Eiropas Parlamenta un Padomes regula Nr. 2018/1046)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Nr. 2018/1046 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projekta 30.1.2.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(EK) 2023. gada 7. jūlija deleģētajā regulā 2023/1676, ar ko Eiropas Parlamenta un Padomes Regulu (ES) 2021/1060 papildina attiecībā uz vienību izmaksu, fiksētas summas maksājumu un vienotu likmju, kā arī finansējuma, kas nav saistīts ar izmaksām, noteikšanu saistībā ar izdevumiem, ko Komisija atmaksā dalībvalstīm (turpmāk - EK Regula Nr.2023/1676)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 Regula Nr.2023/1676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projekta 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Reģionālo attīstības centru apvienība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https://vktap.mk.gov.lv/legal_acts/headers/7d4af7ee-fe92-4f84-95c7-d5e0046f83d2/public_participations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rezultātā netika saņemti sabiedrības priekšlikumi 4.3.5.1. pasākuma 2. kārtas īstenošanas nosacījumu pilnveidei.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 (Latvijas Pašvaldību savienība, Reģionālo attīstības centru apvienība u.c.) tika iesaistītas 4.3.5.1. pasākuma 1.kārtas īstenošanas nosacījumu izstrādes laikā, kas attiecībā uz pakalpojumu sniegšanas nosacījumiem ir identiski ar 4.3.5.1. pasākuma 2. kārtas īstenošanas nosacījumiem.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vadībā iesaistītās atbildīgās iestādes funkcijas pilda LM, sadarbības iestādes funkcijas – CFLA. Projekta finansējuma saņēmējs – Pašvaldības vai to izveidoti sociālo pakalpojumu sniedzēji, citi sociālo pakalpojumu sniedzēji.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2.kārtas ietvaros tiks veicināta sociālās situācijas uzlabošanās mērķa grupas personām – personām ar FT ar ierobežotām spējām sevi aprūpēt, jo viņiem būs iespēja saņemt individuālajām vajadzībām pielāgotus pakalpojumus, nodrošinot iespēju turpināt dzīvot savā mājoklī vai izmitināšanu nelielās grupās. Vienlaikus tiks uzlabota mērķa grupas personu ģimenes locekļu un citu neformālo aprūpētāju situācija un sekmēts darba un ģimenes dzīves līdzsvars, mazinot viņu noslodzi aprūpes nodrošināšanā.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2.kārtas ietvaros tiks īstenotas darbības, kas veicina personu ar invaliditāti vienlīdzīgas iespējas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(Vispārīgās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vadībā un īstenošanā tiks ievēroti tādi personāla atlases nosacījumi un prakses, kas ir nediskriminējošas un iekļaujošas cilvēkiem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 un īstenošana notiks personām ar funkcionāliem traucējumiem pielāgotās telpās, tostarp pielāgotas informācijas un komunikāciju tehnoloģijas, ja tas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prasībās iepirkumu līgumu izpildītājiem (iepirkumu nolikumos) tiek izvirzīta prasība nodrošināt, ka pakalpojumu sniegšanas vietām ir iespēja fiziski piekļūt un to var izmantot personas ar dažādiem funkcionāliem traucējumiem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informācija publiskajā telpā, t.sk. tīmeklī, ir piekļūstama cilvēkiem ar funkcionāliem traucējumiem, izmantojot vairākus sensoros (redze, dzirde, tauste) kanālus;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(Specifiskās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nodrošināti konsultatīva rakstura pasākumi par personu ar invaliditāti vienlīdzīgu iespēju jautājumiem, tostarp piesaistīti eksperti vai nodrošinātas konsultācijas ar nevalstiskajām organizācijām, kas pārstāv personu ar invaliditāti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2.kārtas ietvaros tiks īstenotas darbības, kas veicina dzimumu līdztiesību: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(Vispārīgās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tiks nodrošināta vienāda samaksa par vienādas vērtības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vadībā un īstenošanā sievietēm un vīriešiem tiks nodrošinātas vienlīdzīgas karjeras izaugsmes iespējas, tostarp nodrošinot dalību apmācībās un semināros;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ieviesti nediskriminējoši personāla atlases nosacījumi un prakses, kas veicina mazāk pārstāvētā dzimuma piesaisti, personu ar invaliditāti piesaisti, nediskriminē pēc vecuma, rases, reliģiskās piederības vai seksuālās orientācijas;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vadībā un īstenošanā tiks virzīti pasākumi, kas sekmē darba un ģimenes dzīves līdzsvaru, paredzot elastīga un nepilna laika darba iespēju nodrošināšanu vecākiem ar bērniem un personām, kuras aprūpē tuviniekus.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2.kārtas ietvaros paredzēts veikt personu datu apstrādi. Personas datu apstrādes nolūks šajā pasākumā ir TA projekta 3. punktā noteiktās mērķa grupas personu individuālo vajadzību izvērtēšanai un SBSP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2.kārtas mērķa grupas personas SBSP saņemšanas atbilstības pārbaudei ir apstrādājams šāds minimālais personas datu apjoms: vārds, uzvārds, personas kods, kontaktinformācija (telefons vai e-pasta adrese), personas dzīvesvietas adrese un fakts, ka persona ir noteikta invaliditāte vai persona ir pensijas vecumā. Cita veida datus personas identitātes nav paredzēts apstrādāt. Personas vārda un uzvārda un personas koda apstrāde nepieciešama datu subjekta unikālai identifikācijai. Savukārt personas kontaktu (telefona vai e-pasta) nepieciešama savstarpējai saziņai ar projektā iesaistīto mērķa grupas personu, kā arī informēšanai par SBSP saņemšanas nosacījumiem.  Personas adreses apstrāde nepieciešama gadījumos, ja personai tiks sniegts aprūpes mājās pakalpojums.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personas datu apstrāde veicama, pamatojoties uz Vispārīgās datu aizsardzības regulas 6. panta 1. punkta e) apakšpunktu. Tāpat personas datu (t.i. personas vārds un uzvārds un personas kods) apstrāde veicama, lai uzskaitītu  4.3.5.1. pasākuma 2.kārtas ietvaros atbalstu saņēmušās mērķa grupas personas, jo šajā pasākumā noteiktais uzraudzības rādītājs ir  –  sociālās atstumtības riskam pakļautas personas, kuras saņēmušas sabiedrībā balstītus sociālos pakalpojumus –471.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apstrāde veicama saskaņā ar Vispārīgas datu aizsardzības regulas 6. panta 1. punkta c) apakšpunktu un atbilstoši TA projekta nosacījumiem. Personas datus un citu informāciju finansējuma saņēmējs izmantos maksājuma pieprasījumu un dalībnieku pārskatu sagatavošanai un iesniegs tos Kohēzijas politikas fondu vadības informācijas sistēmā (KPVIS) atbilstoši MK 21.03.2023. noteikumiem Nr. 135 “Eiropas Savienības fondu projektu pārbaužu veikšanas kārtība 2021.–2027. gada plānošanas periodā” (noteikts MK noteikumu 1.pielikumā). Datu apstrāde un uzkrāšana KPVIS tiks nodrošināta atbilstoši MK 13.12.2022. noteikumiem Nr.770 “Kārtība, kādā Eiropas Savienības fondu 2021.–2027. gada plānošanas periodā nodrošina ieguldījumu uzraudzību un izvērtēšanu, kā arī izstrādā un uztur Kohēzijas politikas fondu vadības informācijas sistēmu”. Nosakot datu glabāšanas termiņus, ir ņemtas vērā normatīvajos aktos noteiktās prasības par dokumentu pieejamību un attaisnojuma dokumentu glabāšanas minimāliem termiņiem. Grāmatvedības likuma  28. panta 5. punkts noteic, ka pārējie attaisnojuma dokumenti glabājami līdz dienai, kad tie nepieciešami, lai izpildītu šī likuma 6. panta otrās daļas prasības par saimnieciskā darījuma norises izsekojamību, bet ne īsāks par pieciem gadiem. KPVIS personas dati atbilstoši MK 13.12.2022. noteikumu Nr.770 “Kārtība, kādā Eiropas Savienības fondu 2021.–2027. gada plānošanas periodā nodrošina ieguldījumu uzraudzību un izvērtēšanu, kā arī izstrādā un uztur Kohēzijas politikas fondu vadības informācijas sistēmu” 27. punktam, glabājami līdz 31.12.2039.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2.kārtai ir tieša ietekme uz horizontālo principu “Vienlīdzība, iekļaušana, nediskriminācija un pamattiesību ievērošana”. Plānoto 4.3.5.1. pasākuma 2.kārtas projektu ietvaros tiks īstenotas darbības, kas veicina vienlīdzību, iekļaušanu, nediskrimināciju un pamattiesību ievērošanu, kā arī tā īstenošanā tiks īstenoti vispārīgi un specifiski horizontālā principa “Vienlīdzība, iekļaušana, nediskriminācija un pamattiesību ievērošana”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4.3.5.1.pasākuma 2.kārta tiks īstenota atklātas projektu iesniegumu atlases veidā. 4.3.5.1. pasākuma 2.kārtas projektu iesniegumu vērtēšanā tiks definēts horizontālā principa “Vienlīdzība, iekļaušana, nediskriminācija un pamattiesību ievērošana” kvalitātes kritērijs (precizējamais kritērijs), par kuru var tikt pieņemts lēmums par projekta iesnieguma apstiprināšanu, vai apstiprināšanu ar nosacījumu, ja projekta iesniedzējs nodrošina pilnīgu atbilstību kritērijam lēmumā noteiktajā termiņā un kārtībā. Kritērija neatbilstības gadījumā projekta iesniegums tiks noraidīts.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24-TA-784</w:t>
    </w:r>
    <w:r>
      <w:br/>
    </w:r>
    <w:r w:rsidR="00000000" w:rsidRPr="00000000" w:rsidDel="00000000">
      <w:rPr>
        <w:rtl w:val="0"/>
      </w:rPr>
      <w:t xml:space="preserve">Izdrukāts 29.07.2026. 22.02 - 3.0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24-TA-784</w:t>
    </w:r>
    <w:r>
      <w:br/>
    </w:r>
    <w:r w:rsidR="00000000" w:rsidRPr="00000000" w:rsidDel="00000000">
      <w:rPr>
        <w:rtl w:val="0"/>
      </w:rPr>
      <w:t xml:space="preserve">Izdrukāts 29.07.2026. 22.02 - 3.0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anotācija_(ex_ante)_24-TA-784.docx</dc:title>
</cp:coreProperties>
</file>

<file path=docProps/custom.xml><?xml version="1.0" encoding="utf-8"?>
<Properties xmlns="http://schemas.openxmlformats.org/officeDocument/2006/custom-properties" xmlns:vt="http://schemas.openxmlformats.org/officeDocument/2006/docPropsVTypes"/>
</file>