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piešķir, administrē un uzrauga valsts un Eiropas Savienības atbalstu intervenču "Ieguldījumi ilgtspējīgai mežsaimniecībai" un "Atbalsts meža ekosistēmu noturības un ekoloģiskās vērtības uzlabošanai uzturēšanai" īstenošanai"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Nr. CCI: 2023LV06AFSP001, ar kuru apstiprina Latvijas 2023.–2027. gada KLP stratēģisko plānu attiecībā uz Savienības atbalstu, ko finansē no Eiropas Lauksaimniecības garantiju fonda un Eiropas Lauksaimniecības fonda lauku attīstībai (turpmāk – Īstenošanas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stājas spēkā Latvijas Kopējās lauksaimniecības politikas stratēģiskais plāns 2023.–2027. gadam (turpmāk – KLP stratēģiskais plāns) un sākas jaunais 2023.–2027. gada Eiropas Lauksaimniecības garantiju fonda un Eiropas Lauksaimniecības fonda lauku attīstībai plānošanas periods. Noteikumu projekta mērķis ir noteikt un precizēt kārtību, kādā piešķir, administrē un uzrauga valsts un Eiropas Savienības atbalstu mežsaimniecībai attiecībā uz KLP stratēģiskā plānā noteiktajām intervencēm meža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 gada plānošanas periodā atbalstu meža nozares atbalsta pasākumiem regulēja Ministru kabineta 2015. gada 4. augusta noteikumi Nr. 455 "Kārtība, kādā piešķir, administrē un uzrauga valsts un Eiropas Savienības atbalstu pasākuma "Ieguldījumi meža platību paplašināšanā un mežu dzīvotspējas uzlabošanā" īstenošanai" (turpmāk – noteikumi Nr. 455).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kas aizstās pašreizējo regulējumu, ir sagatavots, lai no 2023. gada nodrošinātu Kopējās lauksaimniecības politikas nosacījumu piemērošanu lauku attīstības jomā atbilstoši regulai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ELGF finansējuma piešķiršanu, administrēšanu un uzraudzību meža nozarē intervenču veidu īstenošanai 2023.–2027. gada plānošanas periodā, ir jāizdod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regulas 2021/2115 118. pantu un Īstenošanas lēmumu, Komisija ir apstiprinājusi dalībvalstu sagatavotos KLP stratēģiskos plānus piecu gadu periodam, kā arī tajos ietvertos intervenču veidus meža nozarē ar izvērstu to īstenojamo darbību un satura aprakstu, kas noteikti regulas 2021/2115 55.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iepriekšminētajos Eiropas Savienības normatīvajos aktos ir noteikts, ka dalībvalsts pienākums ir izvēlēties noteiktus intervences veidus un noteiktā termiņā sniegt informāciju Eiropas Komisijai, tāpēc noteikumu projektā ietverti konkrēti intervences veidi meža nozarē un paredzēta informācijas apmaiņa starp Zemkopības ministriju, Lauku atbalsta dienestu, Valsts meža dienestu un atbalsta pretendentu, lai nodrošinātu atbilstošas informācijas savlaicīgu sagatavošanu un nosūtīšanu Eiropas Komisijai. Tāpat paredzama informācijas un datu apmaiņa arī ar Dabas aizsardzības pārvaldi tiktāl, cik tas skar īpaši aizsargājamās dabas teritorijas un ar sugu un biotopu aizsardzību saistītos jautājumus. Turklāt, ņemot vērā valsts informācijas sistēmās ietvertos datus, Valsts meža dienests nepieciešamās ziņas par pārkāpumiem iegūst no valsts informācijas sistēmas "Sodu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atbilstošu administrēšanu, uzraudzību un savlaicīgu atbalsta piešķiršanu atbalsta pretendentam par KLP stratēģiskā plānā noteiktajiem intervences veidiem 2023.–2027. gadam meža nozarē (turpmāk – intervences), ir sagatavots jaunais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nodaļā (1.–9. punktā) ietverti vispārīgi jautājumi, kas nosaka gan atbalsta intervenču sasaisti ar Eiropas Savienības normatīvajiem aktiem, gan to, kuras atbalsta intervences tiks īstenotas un būs pieejamas atbalsta pretendentiem 2023.–2027.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paredz intervenču veidus. Noteikumu projektā ietverts tiesiskais regulējums intervences "Ieguldījumi ilgtspējīgai mežsaimniecībai" apakšpasākumā "Ieguldījumi meža ieaudzēšanai, nomaiņai, atjaunošanai un retināšanai", kurā tiks īstenota meža ieaudzēšana, mežaudžu nomaiņa un atjaunošanas un jaunaudžu retināšana. Tāpat noteikumu projektā ietverts tiesiskais regulējums intervencē "Atbalsts meža ekosistēmu noturības un ekoloģiskās vērtības uzlabošanai uzturēšanai", kurā notiks ierīkoto mežaudžu agrotehniskā kopšana.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atbalsta saņemšanas nosacījumi intervencēs "Ieguldījumi ilgtspējīgai mežsaimniecībai" un "Atbalsts meža ekosistēmu noturības un ekoloģiskās vērtības uzlabošanai uzturēšanai" attiecībā uz meža ieaudzēšanu (10.–21. punkts), meža ugunsgrēkos un dabas katastrofās iznīcinātu mežaudžu atjaunošanu (22.–24. punkts) un jaunaudžu retināšanu vai mežaudžu nomaiņu (25.–32.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iepriekšējā atbalsta periodā, gan turpmāk pēc nacionālo normatīvo aktu grozījumiem saglabāta vienota pieeja atbalsta saņemšanas nosacījumiem. Jebkurai mežaudzei, par kuru persona pretendē uz atbalstu, ir jāatbilst atjaunotas mežaudzes parametriem saskaņā ar normatīvajiem aktiem par meža atjaunošanu, meža ieaudzēšanu un plantāciju mežiem. Normatīvā akta projektā noteikts, ka atbalsta pretendentam ir atļauts mežaudzi reģistrēt kā plantāciju mežu, bet mežaudzes parametriem, lai varētu pretendēt uz atbalstu, ir jāatbilst ieaudzētas mežaudzes kritērijiem. Atbalsta pasākumu virsmērķis ir sniegt atbalstu kvalitatīvu mežaudžu izveidei, lai veicinātu mežaudžu noturību pret klimata pārmaiņām un palielinātu CO</w:t>
      </w:r>
      <w:r w:rsidR="00000000" w:rsidRPr="00000000" w:rsidDel="00000000">
        <w:rPr>
          <w:vertAlign w:val="subscript"/>
          <w:rtl w:val="0"/>
        </w:rPr>
        <w:t xml:space="preserve">2</w:t>
      </w:r>
      <w:r w:rsidR="00000000" w:rsidRPr="00000000" w:rsidDel="00000000">
        <w:rPr>
          <w:rtl w:val="0"/>
        </w:rPr>
        <w:t xml:space="preserve"> piesaisti mežaudzēs.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pieteikuma un saskaņošanas (33.–50. punkts) nosacījumi, kā arī nepieciešamās darbības projekta Meža apsaimniekošanas atbalsta intervenču plāna saskaņošanai ietvertas noteikumu projekta V nodaļā. Lai atbalsta pretendentam neradītu administratīvo slogu, Lauku atbalsta dienests nepieciešamo informāciju iegūst, savstarpēji sadarbojoties ar Valsts meža dienestu un ņemot vērā valsts informācijas sistēmās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51.–59. punktā ir ietverti atbalsta piešķiršanas nosacījumi, noteikta darbību pārbaudes, uzraudzības un kontroles kārtība, kā arī paredzēts pārejas nosacījums, kas pirmajā projektu iesniegšanas kārtā dos iespēju intervenču plānus iesniegt arī parakstītus ar elektronisko parakstu, ja tas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punkts noteic, ka Valsts meža dienests intervenču plānu noraida, ja pretendents ir administratīvi sodīts saskaņā ar Meža likuma 51. panta ceturto, sesto, astoto, desmito, vienpadsmito, divpadsmito, četrpadsmito, piecpadsmito vai sešpadsmito daļu, kamēr sodāmība nav dzēsta, lai tādējādi izvairītos no iespējamības, ka persona, kurai kādreiz ticis piemērots sods, bet kuras sodāmība jau ir dzēsta, turpina saskarties ar ierobežojumiem, jo citādi tas neatbilstu samērīguma principam. Ziņas par personu izdarītajiem administratīvajiem pārkāpumiem Valsts meža dienests primāri iegūst no valsts informācijas sistēmas "Sodu reģistrs". Ziņas par personu izdarītajiem administratīvajiem pārkāpumiem tiek uzkrātas valsts informācijas sistēmā "Sodu reģistrs", lai būtu vienota uzskaite par administratīvos pārkāpumus izdarījušām personām un lai veicinātu šo nodarījumu novēršanu un atklāšanu, kā arī par tiem personai noteiktā soda izpildes un tiesību ierobežojumu kontroli. Lai nodrošinātu KLP stratēģiskā plāna efektīvu īstenošanu, atbalsta saņemšanai jānotiek labā administratīvā ietvarā. Minētais regulējums ir saskaņā ar Regulas (ES) 2021/2115  nosacījumiem, kas paredz, ka dalībvalstis saskaņā ar saviem institucionālajiem noteikumiem, īstenojot KLP stratēģiskajos plānos ietvertās intervences, iekļauj efektīvu un samērīgu administratīvo sodu sistēmu. Regulā (ES) 2021/2115 skaidrots, ka intervence ir atbalsta instruments ar attiecīgajiem atbalsttiesīguma nosacījumiem, kuru dalībvalsts savā KLP stratēģiskajā plānā noteikusi, pamatojoties uz šajā regulā paredzēto intervences veidu. Saskaņā ar šīs regulas 8. pantu dalībvalstis tiecas sasniegt tās II sadaļā (tostarp 5. pantā) izklāstītos mērķus, ievērojot savu vajadzību izvērtējumu. Tāpat ar 5. pantā minēto mērķu (bet ne tikai to) sasniegšanu iecerēts panākt konkurētspējīgu, izturētspējīgu un daudzveidīgu nozaru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atbilstoši Sodu reģistra likuma 21. panta pirmās daļas regulējumam "Sodu reģistrā" iekļautās ziņas tiek sniegtas izziņas veidā vai tiešsaistes datu pārraides režīmā, ja tiek identificēts ziņu pieprasītājs.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apakšpunktā ir noteikts datu apstrādes likumības un godprātības princips, t.i., jebkurai personas datu apstrādei ir jābūt tiesiskam pamatam. Godprātības princips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Iekšlietu ministrijas Informācijas centrs kā valsts informācijas sistēmas "Sodu reģistrs" pārzinis ir atbildīgs par personas datu apstrādes atbilstību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noteikta Valsts meža dienesta vai Lauku atbalsta dienesta rīcība situācijās, kad konstatēta neatbilstība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nākamajā dienā pēc tā izsludināšanas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60.2. apakšpunktam atbalsta intervenču mērķis un plānotās darbības mērķa sasniegšanai ir bioloģiskās daudzveidības saglabāšana, atjaunošana un palielināšana, tāpēc meža ieaudzēšanā vienmēr tiek atbalstīta tikai vietējo koku sugu mistraudžu veidošana, izņemot smiltājos, kuros to mazās auglības dēļ ieaudzējamas priežu mežaudzes. Tādējādi katrai sugai tiek nodrošināti atbilstoši augšanas apstākļi un meža atjaunošanai izmantots selekcionēts un pēc adaptācijai svarīgām pazīmēm atlasīts stādmateriāls. Turklāt, ievērojot klimata pārmaiņas un mežaudžu pielāgošanās spēju, tā ir iespējams nodrošināt ievērojami lielāku mežaudžu noturību, vienlaikus saglabājot iespēju veidot mistraudzes, lai veicinātu bioloģisko daudzveidību. Pieejamais atbalsts motivē zemes īpašniekus veidot bioloģiski daudzveidīgākas mežaudzes teritorijās, kurās to ļauj attiecīgās augsnes kvalitāte, tāpēc ir iespējama lielāka dzīvo organismu daudzveidība, tā nodrošinot gan vides prasību ievērošanu, gan pret klimata pārmaiņām noturīgāku mežaudžu veidošanu. Visus meža apsaimniekošanas atbalsta intervenču plānus ar atbalsta platībā plānotajiem darbiem un to saturu izvērtē un saskaņo Valsts meža dienests. Turklāt projektiem, kas tiek īstenoti teritorijā, kurā meža ieaudzēšana paredzēta atbilstoši īpaši aizsargājamās dabas teritorijas dabas aizsardzības plānam, tas darāms atbilstoši minētās teritorijas nosacījumiem, un kopumā tās nodrošina minēto intervenču īstenošanu veidā, kas ļauj saglabāt un veicināt bioloģisko daudzveidību.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noteic kārtību, kādā piešķir, administrē un uzrauga valsts un Eiropas Savienības atbalstu meža nozarei attiecībā uz KLP stratēģiskā plānā noteiktajām intervencēm meža nozarē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noteic kārtību, kādā piešķir, administrē un uzrauga valsts un Eiropas Savienības atbalstu meža nozarei attiecībā uz KLP stratēģiskā plānā noteiktajām intervencēm meža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intervences veicina nodarbinātību un ražošanu meža nozarē, un tas savukārt pozitīvi ietekmē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 plānošanas periodā, arī šajā periodā atbalsts mežsaimniecībai veicinās CO</w:t>
      </w:r>
      <w:r w:rsidR="00000000" w:rsidRPr="00000000" w:rsidDel="00000000">
        <w:rPr>
          <w:vertAlign w:val="subscript"/>
          <w:rtl w:val="0"/>
        </w:rPr>
        <w:t xml:space="preserve">2</w:t>
      </w:r>
      <w:r w:rsidR="00000000" w:rsidRPr="00000000" w:rsidDel="00000000">
        <w:rPr>
          <w:rtl w:val="0"/>
        </w:rPr>
        <w:t xml:space="preserve"> piesaistes palielinājumu zemes izmantošanas, zemes izmantošanas maiņas un mežsaimniecības sektorā, kā arī mežaudžu noturību pret klimata pārmaiņām. Atbalstot meža ieaudzēšanu, atjaunošanu un kopšanu, kā arī kopšanas darbību īstenošanu, lai ar tām būtiski uzlabotu mežaudzes sastāvu un tās kvalitāti nākotnē, kopumā tiks veicināta meža nozares attīstība un nozares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 ir zemes un meža zemes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meža nozarē sniedz ievērojamu ieguldījumu, tādējādi pieejamais atbalsts veicina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meža nozari, tiek veicināta nodarbinātība.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2 005 581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2 599 823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3 194 065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2 005 581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2 599 823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3 194 065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2 359 507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3 058 615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3 757 723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2 359 507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3 058 615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3 757 723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-353 926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-563 658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-353 926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-563 658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-353 926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-563 658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-353 926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-563 658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2022. gada 18. janvāra protokolu Nr. 3 34.§ "Informatīvais ziņojums "Par Latvijas Kopējās lauksaimniecības politikas stratēģisko plānu 2023.–2027. gadam"" un Latvijas Kopējās lauksaimniecības politikas stratēģisko plānu 2023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intervencē "Ieguldījumi meža ieaudzēšanai, nomaiņai, atjaunošanai un retināšanai" publiskais finansējums apstiprināts 9 438 028,24 EUR apmērā ar ES līdzfinansējumu (85 %) 8 022 324,00 EUR  un valsts finansējumu (15 %) 1 415 704,24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publiskais finansējums sadalīts pa gadiem atbilstoši intervenču īstenošanas gaitai: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 2 359 507,06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2 359 507, 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2 359 507,06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 2 359 507,06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intervencē "Atbalsts meža ekosistēmu noturības un ekoloģiskās vērtības uzlabošanai uzturēšanai" publiskais finansējums apstiprināts 6 291 971,76 EUR apmērā ar ES līdzfinansējumu (85 %) 5 348 176,00 EUR un valsts finansējumu (15 %) 943 795,76 EUR. Intervencē publiskais finansējums sadalīts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699 107,88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1 398 216,00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 2 097 324,00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 1 398 216,00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 699 107,88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abās šajās intervencēs publiskais finansējums apstiprināts 15 730 000 EUR apmērā ar ES līdzfinansējumu (85 %) 13 370 500 EUR un valsts finansējumu (15 %) 2 359 500 EUR.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 2 359 507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3 058 614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3 757 723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 4 456 831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 1 398 216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 699 107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plānots papildināt ar valsts papildu finansējumu. Latvijas Kopējās lauksaimniecības politikas stratēģiskajā plānā 2023.–2027. gadam paredzēts papildu valsts budžeta līdzfinansējums šādām lauku attīstības intervencēm "Meža ieaudzēšana un kopšana" (6 845 000 EUR) un "Ieguldījumi meža ekosistēmu noturības un ekoloģiskās vērtības uzlabošanai" (30 885 000 EUR), kopumā 37 730 000  EUR.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 6 000 000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8 000 000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8 000 000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finansējums ir piešķirts saskaņā ar Ministru kabineta 2023. gada 13. janvāra sēdes lēmumu (prot. Nr. 2 1.§ 2. punkts) atbalstīto prioritāro pasākumu "Atbalsts lauku attīstības politikai, īstenojot Kopējās lauksaimniecības politikas Stratēģisko plānu 2023.–2027.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2022. gada 18. janvāra sēdē izskatītajā informatīvajā ziņojumā "Par Latvijas Kopējās lauksaimniecības politikas stratēģisko plānu 2023.–2027. gadam" (prot. Nr. 3 34.§ ) intervencei "Ieguldījumi ilgtspējīgai mežsaimniecībai" un intervencē "Atbalsts meža ekosistēmu noturības un ekoloģiskās vērtības uzlabošanai uzturēšanai" publiskais finansējums norādīts 16 730 000 EUR apmērā, tajā ietverot arī intervencei LA 7.2 "Atbalsts meža bojājumu profilaksei un atjaunošanai" atvēlēto kopējo publisko finansējumu 1 000 000,00 EUR. Kopējā summa ir 16 730 000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pasākuma īstenošanai Zemkopības ministrija pieprasīs normatīvajos aktos noteiktajā kārtībā no 74. resora "Gadskārtējā valsts budžeta izpildes procesā pārdalāmais finansējums" programmas 80.00.00 "Nesadalītais finansējums Eiropas Savienības politiku instrumentu un pārējās ārvalstu finanšu palīdzības līdzfinansēto projektu un pasākumu īstenošanai", izņemot finansējumu, kas Zemkopības ministrijai jau piešķirts prioritārajā pasākumā "Atbalsts lauku attīstības politikai, īstenojot Kopējās lauksaimniecības politikas Stratēģisko plānu 2023.–2027.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atbalstu pasākuma īstenošanai izmaksās no budžeta apakšprogrammas 65.10.00. "Maksājumu iestādes izdevumi Eiropas Lauksaimniecības fonda lauku attīstībai (ELFLA)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(ES) 2021. gada 2. decembra Regula (EK)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Savienības Oficiālais Vēstnesis, 2021. gada 2. decembris, Nr. L 435), un ar to saistītie īstenošanas un deleģēšanas akti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Valsts meža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papildināta pēc sabiedriskās apspriešanas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iesniegums tikai elektroniskā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60.2. apakšpunktam atbalsta intervenču mērķis un plānotās darbības mērķa sasniegšanai ir bioloģiskās daudzveidības saglabāšana, atjaunošana un palielināšana, tāpēc meža ieaudzēšanā vienmēr tiek atbalstīta tikai vietējo koku sugu mistraudžu veidošana, izņemot smiltājos, kuros mazās auglības dēļ ieaudzējamas priežu mežaudzes. Tādējādi katrai sugai tiek nodrošināti atbilstoši augšanas apstākļi un meža atjaunošanai izmantots selekcionēts un pēc adaptācijai svarīgām pazīmēm atlasīts stādmateriāls. Turklāt, ievērojot klimata pārmaiņas un mežaudžu pielāgošanās spēju, tā ir iespējams nodrošināt ievērojami lielāku mežaudžu noturību, vienlaikus saglabājot iespēju veidot mistraudzes, lai veicinātu bioloģisko daudzveidību. Pieejamais atbalsts motivē zemes īpašniekus veidot bioloģiski daudzveidīgākas mežaudzes teritorijās, kurās to ļauj attiecīgās augsnes kvalitāte, tāpēc ir iespējama lielāka dzīvo organismu daudzveidība, tā nodrošinot gan vides prasību ievērošanu, gan pret klimata pārmaiņām noturīgāku mežaudžu veidošanu. Visus meža apsaimniekošanas atbalsta intervenču plānus ar atbalsta platībā plānotajiem darbiem un to saturu izvērtē un saskaņo Valsts meža dienests. Turklāt projektiem, kas tiek īstenoti teritorijā, kurā meža ieaudzēšana paredzēta atbilstoši īpaši aizsargājamās dabas teritorijas dabas aizsardzības plānam, tas darāms atbilstoši minētās teritorijas nosacījumiem, un kopumā tās nodrošina minēto intervenču īstenošanu veidā, kas ļauj saglabāt un veicināt bioloģisko daudzveidību.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23-TA-395</w:t>
    </w:r>
    <w:r>
      <w:br/>
    </w:r>
    <w:r w:rsidR="00000000" w:rsidRPr="00000000" w:rsidDel="00000000">
      <w:rPr>
        <w:rtl w:val="0"/>
      </w:rPr>
      <w:t xml:space="preserve">Izdrukāts 29.07.2026. 22.11 - 5.0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23-TA-395</w:t>
    </w:r>
    <w:r>
      <w:br/>
    </w:r>
    <w:r w:rsidR="00000000" w:rsidRPr="00000000" w:rsidDel="00000000">
      <w:rPr>
        <w:rtl w:val="0"/>
      </w:rPr>
      <w:t xml:space="preserve">Izdrukāts 29.07.2026. 22.11 - 5.0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anotācija_(ex_ante)_23-TA-395.docx</dc:title>
</cp:coreProperties>
</file>

<file path=docProps/custom.xml><?xml version="1.0" encoding="utf-8"?>
<Properties xmlns="http://schemas.openxmlformats.org/officeDocument/2006/custom-properties" xmlns:vt="http://schemas.openxmlformats.org/officeDocument/2006/docPropsVTypes"/>
</file>