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februāra noteikumos Nr. 95 "Noteikumi par valsts palīdzību dzīvojamās telpas iegādei vai būvniecībai""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februāra noteikumos Nr. 95 "Noteikumi par valsts palīdzību dzīvojamās telpas iegādei vai būvniecībai"" (turpmāk - Grozījumi) mērķis ir mazināt aizņēmēju pārkreditēšanās šķēršļus un atvieglot aizņēmējiem iespējas pārkreditēt tādus kredītus, kuru atmaksa nodrošināta ar nekustamā īpašuma hipotēku (turpmāk – hipotekārie kredīti) un valsts garantiju vai aizņēmējam ir izsniegta atbalsta programmas "Balsts" subsīdija (turpmāk - subsīdija 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20. februāra noteikumi Nr. 95 "Noteikumi par valsts palīdzību dzīvojamās telpas iegādei vai būvniecībai"" (turpmāk - Noteikumi) neparedz kārtību, kā būtu jārīkojas kredītiestādēm gadījumā, ja aizņēmējs, kura hipotekārais kredīts ir nodrošināts ar valsts garantiju vai aizņēmējam piešķirta subsīdija Balsts, uzsāk pārkreditācijas procesu. Ievērojot to, ka virzāmie grozījumi saistīti ar likumprojektu Nr.477/Lp14 "Grozījumi Patērētāju tiesību aizsardzības likumā", kas atvieglo procesu, kādā aizņēmējiem ir tiesības īstenot pārkreditāciju, paredzams, ka pārkreditācijas gadījumi pieaugs un to īstenos arī aizņēmēji, kuru hipotekārais aizdevums nodrošināts ar valsts garantiju vai aizņēmējam piešķirta subsīdija Balsts. Papildus, pārejot pie cita kredīta devēja, pēc pārkreditācijas noslēgšanās, ir iespējami gadījumi, kad aizņēmējam tiek piedāvāta iespēja palielināt aizdevuma summu. Attiecīgi aizņēmējam var rasties nepieciešamība pēc jaunas garantijas. Atbilstoši Noteikumiem garantijas atkārtota saņemšana iespējama tikai pie noteiktiem un specifiskiem nosacījumiem, proti: ir pagājuši vismaz trīs gadi kopš iepriekšējās garantijas piešķiršanas, ir palielinājies apgādībā esošo bērnu skaits vai iestājusies grūtniecība, un attiecībā uz aizņēmēju, kas piesakās garantijas saņemšanai atkārtoti, iepriekš piešķirtā garantija nav spēkā. Ievērojot šos nosacījumus, garantijas atkārtota piešķiršana pārkreditācijas procesa rezultātā būtu iespējama tikai ierobežotos gadījumos.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Kredītiestāžu augstā tirgus koncentrācija un nepietiekama konkurence hipotekārās kreditēšanas sektorā.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pārkreditācijas procesa īstenošanu atbilstoši aizņēmēja interesēm, Grozījumi paredz, ka pārkreditācijas gadījumā jau piešķirtā garantija vai subsīdija Balsts paliek spēkā atbilstoši sadarbības līguma nosacījumiem. Sadarbības līgums atbilstoši Noteikumiem tiek slēgts starp kredītiestādi un akciju sabiedrību "Attīstības finanšu institūcija Altum" (turpmāk – Altum), lai noteiktu detalizētu sadarbības procesa norises kārtību. Pārkreditācijas gadījumā tāda būs nepieciešama, ievērojot, ka būs gadījumi, kad aizņēmēji izvēlēsies palielināt aizņēmuma summu un šādā gadījumā atbilstoši sadarbības līgumam kredītiestādēm būs skaidra rīcības secība esošās garantijas izbeigšanai no vienas puses un jaunas garantijas piešķiršanai no otras puses. Savukārt atkārtotas garantijas piešķiršanas iespējamība tiks noteikta Noteikumu 15.punktā, kā vienīgo priekšnoteikumu garantijas atkārtotai piešķiršanai paredzot iepriekšējās garantijas spēkā neesamību.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ir atstāt spēkā esošo regulējumu, kas neparedz noregulējumu gadījumiem, kad hipotekārais aizdevums, kas nodrošināts ar valsts garantiju vai aizņēmējam ir piešķirta subsīdija Balsts, tiek pārkreditēts. Šāds risinājums rada tiesisko nenoteiktību aizņēmējiem un kredītiestādēm, un nav uzskatāms par piemērotu risinājumu. Tāpat attiecībā uz garantijas atkārtotu piešķiršanas iespēju, nebūtu pamatoti atstāt spēkā esošos nosacījumus, ievērojot, ka to izpilde pakārtota nosacījumiem, kas vispārējā pārkreditācijas gadījumā neizpildīsies un rezultātā tiks ierobežota hipotekārā aizdevuma pārkreditēšana.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aizdevuma, kas nodrošināts ar valsts garantiju vai aizņēmējam ir piešķirta subsīdija Balsts, pārkreditācijas gadījumā, no aizņēmēja netiek iekasēta maksa par garantijas vai subsīdijas Balsts atstāšanu spēkā vai atkārtotas garantijas piešķiršanu.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daļa no tiesību aktu projektu pakotnes, ko Ekonomikas ministrija virza, lai izpildītu saskaņā ar Ministru prezidentes 2023. gada 29. septembra rīkojumu Nr. 2023/1.2.1.-240 “Par darba grupu” izveidotās refinansēšanas darba grupas 2023. gada 10. oktobra sanāksmes protokola 3. punktu un rastu risinājumu hipotekārās pārkreditēšanas šķēršļu mazināšanai, kas būtu risinājums šī brīža situācijā, kad hipotekāro kredītu ņēmēji piedzīvo strauju procentu likmju kāpumu, un tostarp veicinātu konkurenci starp hipotekārās kreditēšanas pakalpojumu sniedzējiem.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garantijas un subsīdijas Balsts saņēmēji, kuriem piešķirts hipotekārais aizdevums Latvijas Republikas kredītiestādēs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nodrošinās tiešu pozitīvu ietekmi uz hipotekāro kredītu ņēmējiem, kuriem vienlaikus piešķirta valsts garantija un subsīdija Balsts, mazinot pārkreditēšanas šķēršļus, un nodrošinot iespēju saņemt izdevīgākus nosacījumus no citas kredītiestādes ne tikai attiecībā uz procentu likmi, bet arī aizdevuma summas apmēru un nosacījumiem (proti, tiks piešķirta garantija atkārtoti attiecībā uz palielināto aizdevuma summu). Zemāks procentu likmju līmenis, kā arī kredītiestāžu piedāvājumi darījuma summas palielinājumam tautsaimniecībā kopumā var veicināt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pakalpojumu sniedzēji (Latvijā reģistrēta kredītiestāde, dalībvalstī reģistrēta kredītiestāde, tās filiāle vai ārvalsts kredītiestādes filiāle, kas noslēgusi sadarbības līgumu ar garantētāju).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pakalpojumu sniedzēji varēs aktīvāk konkurēt savā starpā par hipotekārajiem kredītiem.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kas nodrošina valsts garantijas piešķiršanu atkārtoti, balstoties uz atvieglotiem nosacījumiem, veicinās konkurenci kredītiestāžu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ir daļa no tiesību aktu projektu pakotnes, ko Ekonomikas ministrija virza, lai izpildītu saskaņā ar Ministru prezidentes 2023. gada 29. septembra rīkojumu Nr. 2023/1.2.1.-240 “Par darba grupu” izveidotās refinansēšanas darba grupas 2023. gada 10. oktobra sanāksmes protokola 3. punktu un rastu risinājumu hipotekārās pārkreditēšanas šķēršļu mazināšanai, kas būtu risinājums šī brīža situācijā, kad hipotekāro kredītu ņēmēji piedzīvo strauju procentu likmju kāpumu, un tostarp veicinātu konkurenci starp hipotekārās kreditēšanas pakalpojumu sniedzējiem.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tiks izsludināti sabiedrības līdzdalībai vispārējā kārtībā.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tiks panākta pozitīva ietekme uz hipotekāro aizdevumu ņēmējiem, nodrošinot, ka aizņēmēji var mainīt aizdevuma devēju un saņemt viņu situācijai izdevīgāko kreditēšanas piedāvājumu.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23-TA-3318</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23-TA-3318</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anotācija_(ex_ante)_23-TA-3318.docx</dc:title>
</cp:coreProperties>
</file>

<file path=docProps/custom.xml><?xml version="1.0" encoding="utf-8"?>
<Properties xmlns="http://schemas.openxmlformats.org/officeDocument/2006/custom-properties" xmlns:vt="http://schemas.openxmlformats.org/officeDocument/2006/docPropsVTypes"/>
</file>