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ievērojot: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2022. gada 8. jūnija rīkojumu Nr.411 "Par apropriācijas palielināšanu budžeta resora "74. Gadskārtējā valsts budžeta izpildes procesā pārdalāmais finansējums" programmā 02.00.00 "Līdzekļi neparedzētiem gadījumiem" (turpmāk - rīkojums Nr.411);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2018. gada 17. jūlija noteikumu Nr. 421 "Kārtība, kādā veic gadskārtējā valsts budžeta likumā noteiktās apropriācijas izmaiņas" 43. punktā noteikto.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ne vairāk kā 1 058 490 </w:t>
      </w:r>
      <w:r w:rsidR="00000000" w:rsidRPr="00000000" w:rsidDel="00000000">
        <w:rPr>
          <w:i w:val="1"/>
          <w:rtl w:val="0"/>
        </w:rPr>
        <w:t xml:space="preserve">euro</w:t>
      </w:r>
      <w:r w:rsidR="00000000" w:rsidRPr="00000000" w:rsidDel="00000000">
        <w:rPr>
          <w:rtl w:val="0"/>
        </w:rPr>
        <w:t xml:space="preserve"> apmērā, lai segtu izdevumus vienreizējām investīcijām, kas saistītas ar iekšējās drošības stiprināšanas pasākumu īstenošanu un pieaugošiem ģeopolitiskiem riskiem.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Pieņemot zināšanai 2022. gada 22. marta sēdē izskatīto informatīvo ziņojumu "Par priekšlikumiem pakāpeniskai finansējuma palielināšanai valsts aizsardzības spēju un iekšējās drošības stiprināšanai un aizsardzības budžeta pakāpeniskam pieaugumam" (prot. Nr.17 40.§ 10. punkts), Ministru kabinets ir noteicis, ka papildu nepieciešamais finansējums 2022. gadā vienreizējām investīcijām valsts aizsardzības spēju attīstības un iekšējās drošības stiprināšanas pasākumu īstenošanai saistībā ar plaša mēroga Krievijas militāro agresiju pret Ukrainu un pieaugošiem ģeopolitiskiem riskiem tiek nodrošināts, piemērojot likuma "Par valsts budžetu 2022. gadam" 53. pantā noteiktos nosacījumus. Saskaņā ar Ministru kabineta rīkojums Nr. 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valsts budžetu 2022. gadam" 53. pantam finanšu ministram atļauts 2022. gadā palielināt apropriāciju budžeta resora "74. Gadskārtējā valsts budžeta izpildes procesā pārdalāmais finansējums" programmā 02.00.00 "Līdzekļi neparedzētiem gadījumiem" 7 929 699 euro apmērā, lai nodrošinātu finansējumu vienreizējām valsts budžeta investīcijām, uzdodot normatīvajos aktos noteiktajā kārtībā informēt Saeimas Budžeta un finanšu (nodokļu) komisiju par šā rīkojuma 1. punktā minēto apropriācijas palielināšanu un, ja Saeimas Budžeta un finanšu (nodokļu) komisija piecu darbdienu laikā pēc attiecīgās informācijas saņemšanas nav izteikusi iebildumus, veikt apropriācijas palielināšanu. Minētajajā palielinājuma apjomā ietverti 1 058 490 euro, kas nepieciešami vienreizējām investīcijām Iekšlietu ministrijai.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plaša mēroga Krievijas militāro agresiju pret Ukrainu un pieaugošiem ģeopolitiskiem riskiem vienreizējās investīcijas iekšlietu resorā tiks ieguldītas šādu iekšējās drošības stiprināšanas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robežsardzes degvielas uzpildes staciju izveidei - tvertņu dīzeļdegvielai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uzpildes staciju ekspluatācija Valsts robežsardzei ir vitāli nepieciešama, lai nodrošinātu uzdevumu izpildi kritiskajās situācijās, t.sk. ģeopolitiskā apdraudējuma apstākļos. Valsts robežsardzes lietošanā esošās degvielas uzpildes stacijas ir nodrošinātas ar dīzeļģeneratoru elektrības pieslēgumu, līdz ar to ārkārtas situācijās vai valsts apdraudējuma gadījumā Valsts robežsardzes darbība ir autonoma.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robežsardzes transportlīdzekļu uzpildei ar benzīnu - pārvietojamu degvielas tvertņu benzīnam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Valsts robežsardzes struktūrvienībās izmantojamiem transportlīdzekļiem, kuru darbināšanai tiek izmantoti benzīna motori un kuri nav paredzēti dalībai ceļu satiksmē (bagiji), nepieciešams nodrošināt to uzpildi ar degvielu. Valsts robežsardzes Degvielas uzpildes stacijās tiek uzglabāta tikai dīzeļdegviela.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robežsardzes koledžas Profesionālās un taktiskās apmācības centra mācību poligona "Janapole" materiāltehniskās bāzes pilnveidošanai un praktisko šaušanas vingrinājumu izpildes nodrošināšanai - pārvietojamo mērķu mehānismu piegāde un uzstādīšana.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robežsardzes koledžas Profesionālās un taktiskās apmācības centra Sporta kompleksa sporta zāles grīdas seguma nomaiņa.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robežsardzes koledžas apmācības procesu robežsargu profesionālajā sagatavošanā, formālo un neformālo izglītības programmu realizāciju, kā arī Valsts robežsardzes koledžas kadetu un personāla, Valsts robežsardzes teritoriālo pārvalžu, citu Iekšlietu ministrijas iestāžu (Valsts policijas, Valsts ugunsdzēsības un glābšanas dienesta) un Nacionālo Bruņoto spēku personāla fizisko spēju attīstīšanu, nepieciešams veikt sporta zāles grīdas seguma nomaiņu ar laukuma līniju marķēšanu un krāsošanu.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Valsts ugunsdzēsības un glābšanas dienestam elektroģeneratoru, ar akumulatoru darbināmu diska zāģu, augstspiediena gaisa kompresoru, ķēdes motorzāģu glābšanas darbiem un bīstamu ķīmisku vielu sūkņu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Elektroģeneratoru iegāde nodrošinās notikumu seku likvidācijas štābu darbību, piemēram: masveida ēku sagruvumos, ugunsgrēkos naftas produktu uzglabāšanas parkos un tml. Ar akumulatoru darbināmā diska zāģi izmanto, glābjot cilvēkus un īpašumu no ēku sagruvumiem. Augstspiediena gaisa kompresori nepieciešami darbam elpošanai nepiemērotā vidē. Ķēdes motorzāģiem nepieciešamas, glābjot cilvēkus un īpašumu no ēku sagruvumiem. Bīstamo ķīmisko vielu sūkņi nepieciešami rūpniecisko avāriju novēršanas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Valsts policijai lādētāju-akumulatoru palaidēju, satelīttelefonu, speciālā taktiskā apģērba, digitālo displeju, video sienas, bezpilota gaisa kuģu (dronu) detektoru, bezpilota gaisa kuģu (dronu), lieljaudas dokumentu iznīcinātāju, nojumju-telšu, akumulatora lādētāju un dīzeļģeneratora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Valsts policijas nepārtraukta transportlīdzekļu rīcībspēja, droši rezerves sakari, Valsts policijas amatpersonu rīcībspēja dažādos klimatiskajos un reaģēšanas apstākļos, nepārtraukta Valsts policijas resursu vadība operatīvajās vadības struktūrvienībās, iespēja veikt bezpilota gaisa kuģu (dronu) fiksēšanu un pārņemšanu savā kontrolē, iespēja veikt notikuma vietas vai situācijas novērošanu no gaisa, kā arī ātra un jaudīga klasificēto dokumentu iznīcināšana.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Nodrošinājuma valsts aģentūra organizēs papildus nepieciešamo speciālo līdzekļu iegādi Valsts policijas vajadzībām.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uzdevumu Finanšu ministrijai no valsts budžeta programmas 02.00.00 "Līdzekļi neparedzētiem gadījumiem" piešķirt Iekšlietu ministrijai finansējumu ne vairāk kā 1 058 490 </w:t>
      </w:r>
      <w:r w:rsidR="00000000" w:rsidRPr="00000000" w:rsidDel="00000000">
        <w:rPr>
          <w:i w:val="1"/>
          <w:rtl w:val="0"/>
        </w:rPr>
        <w:t xml:space="preserve">euro</w:t>
      </w:r>
      <w:r w:rsidR="00000000" w:rsidRPr="00000000" w:rsidDel="00000000">
        <w:rPr>
          <w:rtl w:val="0"/>
        </w:rPr>
        <w:t xml:space="preserve"> apmērā, lai segtu izdevumus vienreizējām investīcijām, kas saistītas ar iekšējās drošības stiprināšanas pasākumu īstenošanu un pieaugošiem ģeopolitiskiem riskiem,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robežsardzei 104 158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koledžai 160 000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aģentūrai 269 410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dienestam 225 932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policijai 298 990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uzdevumu Iekšlietu ministrijai normatīvajos aktos noteiktajā kārtībā sagatavot un iesniegt Finanšu ministrijā pieprasījumu par līdzekļu piešķiršanu no valsts budžeta programmas 02.00.00 ''Līdzekļi neparedzētiem gadījumiem''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uzdevumu finanšu ministram normatīvajos aktos noteiktajā kārtībā informēt Saeimas Budžeta un finanšu (nodokļu) komisiju par apropriācijas izmaiņām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1 058 490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2022. gadā īstenotu pasākumus, kas saistīti ar iekšējās drošības stiprināšanu saistībā ar plaša mēroga Krievijas militāro agresiju pret Ukrainu un pieaugošiem ģeopolitiskiem riskiem Valsts robežsardzei, Valsts robežsardzes koledžai, Nodrošinājuma valsts aģentūrai, Valsts ugunsdzēsības un glābšanas dienestam un Valsts policijai indikatīvi papildus nepieciešams finansējums vienreizējām investīcijām 1 058 490 </w:t>
            </w:r>
            <w:r w:rsidR="00000000" w:rsidRPr="00000000" w:rsidDel="00000000">
              <w:rPr>
                <w:sz w:val="24"/>
                <w:i w:val="1"/>
                <w:rtl w:val="0"/>
              </w:rPr>
              <w:t xml:space="preserve">euro</w:t>
            </w:r>
            <w:r w:rsidR="00000000" w:rsidRPr="00000000" w:rsidDel="00000000">
              <w:rPr>
                <w:sz w:val="24"/>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robežsardzei – 104 158 </w:t>
            </w:r>
            <w:r w:rsidR="00000000" w:rsidRPr="00000000" w:rsidDel="00000000">
              <w:rPr>
                <w:sz w:val="24"/>
                <w:i w:val="1"/>
                <w:rtl w:val="0"/>
              </w:rPr>
              <w:t xml:space="preserve">euro</w:t>
            </w:r>
            <w:r w:rsidR="00000000" w:rsidRPr="00000000" w:rsidDel="00000000">
              <w:rPr>
                <w:sz w:val="24"/>
                <w:rtl w:val="0"/>
              </w:rPr>
              <w:t xml:space="preserve"> (detalizēts aprēķins ir pievienots anotācijas 1.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robežsardzes koledžai - 160 000 </w:t>
            </w:r>
            <w:r w:rsidR="00000000" w:rsidRPr="00000000" w:rsidDel="00000000">
              <w:rPr>
                <w:sz w:val="24"/>
                <w:i w:val="1"/>
                <w:rtl w:val="0"/>
              </w:rPr>
              <w:t xml:space="preserve">euro </w:t>
            </w:r>
            <w:r w:rsidR="00000000" w:rsidRPr="00000000" w:rsidDel="00000000">
              <w:rPr>
                <w:sz w:val="24"/>
                <w:rtl w:val="0"/>
              </w:rPr>
              <w:t xml:space="preserve">(detalizēts aprēķins ir pievienots anotācijas 1.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Nodrošinājuma valsts aģentūrai - 269 410 </w:t>
            </w:r>
            <w:r w:rsidR="00000000" w:rsidRPr="00000000" w:rsidDel="00000000">
              <w:rPr>
                <w:sz w:val="24"/>
                <w:i w:val="1"/>
                <w:rtl w:val="0"/>
              </w:rPr>
              <w:t xml:space="preserve">euro </w:t>
            </w:r>
            <w:r w:rsidR="00000000" w:rsidRPr="00000000" w:rsidDel="00000000">
              <w:rPr>
                <w:sz w:val="24"/>
                <w:rtl w:val="0"/>
              </w:rPr>
              <w:t xml:space="preserve">(detalizēts aprēķins ir pievienots anotācijas 2. pielikumā, kuram ir noteikts ierobežotas pieejamības statuss, pamatojoties uz Informācijas atklātības likuma 5. panta otrās daļas 2. punktu)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Valsts ugunsdzēsības un glābšanas dienestam - 225 932 </w:t>
            </w:r>
            <w:r w:rsidR="00000000" w:rsidRPr="00000000" w:rsidDel="00000000">
              <w:rPr>
                <w:sz w:val="24"/>
                <w:i w:val="1"/>
                <w:rtl w:val="0"/>
              </w:rPr>
              <w:t xml:space="preserve">euro </w:t>
            </w:r>
            <w:r w:rsidR="00000000" w:rsidRPr="00000000" w:rsidDel="00000000">
              <w:rPr>
                <w:sz w:val="24"/>
                <w:rtl w:val="0"/>
              </w:rPr>
              <w:t xml:space="preserve">(detalizēts aprēķins ir pievienots anotācijas 1. 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Valsts policijai – 298 990 </w:t>
            </w:r>
            <w:r w:rsidR="00000000" w:rsidRPr="00000000" w:rsidDel="00000000">
              <w:rPr>
                <w:sz w:val="24"/>
                <w:i w:val="1"/>
                <w:rtl w:val="0"/>
              </w:rPr>
              <w:t xml:space="preserve">euro </w:t>
            </w:r>
            <w:r w:rsidR="00000000" w:rsidRPr="00000000" w:rsidDel="00000000">
              <w:rPr>
                <w:sz w:val="24"/>
                <w:rtl w:val="0"/>
              </w:rPr>
              <w:t xml:space="preserve">(detalizēts aprēķins ir pievienots anotācijas 1. pielikuma 3.tabulā)</w:t>
            </w:r>
            <w:r w:rsidR="00000000" w:rsidRPr="00000000" w:rsidDel="00000000">
              <w:rPr>
                <w:sz w:val="24"/>
                <w:i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robežsardzei, Valsts robežsardzes koledžai, Nodrošinājuma valsts aģentūrai, Valsts ugunsdzēsības un glābšanas dienestam un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līdz 2022. gada beigām.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uz rīkojuma projektu neattiecas.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izstrādē piedalījās Valsts robežsardze, Valsts policija, Valsts ugunsdzēsības un glābšanas dienests un Nodrošinājuma valsts aģentūra.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22-TA-1223</w:t>
    </w:r>
    <w:r>
      <w:br/>
    </w:r>
    <w:r w:rsidR="00000000" w:rsidRPr="00000000" w:rsidDel="00000000">
      <w:rPr>
        <w:rtl w:val="0"/>
      </w:rPr>
      <w:t xml:space="preserve">Izdrukāts 30.07.2026. 00.18 - 3.0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22-TA-1223</w:t>
    </w:r>
    <w:r>
      <w:br/>
    </w:r>
    <w:r w:rsidR="00000000" w:rsidRPr="00000000" w:rsidDel="00000000">
      <w:rPr>
        <w:rtl w:val="0"/>
      </w:rPr>
      <w:t xml:space="preserve">Izdrukāts 30.07.2026. 00.18 - 3.0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anotācija_(ex_ante)_22-TA-1223.docx</dc:title>
</cp:coreProperties>
</file>

<file path=docProps/custom.xml><?xml version="1.0" encoding="utf-8"?>
<Properties xmlns="http://schemas.openxmlformats.org/officeDocument/2006/custom-properties" xmlns:vt="http://schemas.openxmlformats.org/officeDocument/2006/docPropsVTypes"/>
</file>