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16. jūnija noteikumos Nr. 383 "Noteikumi par garantijām saimnieciskās darbības veicējiem konkurētspējas uzlabošanai""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projekts"Grozījumi Ministru kabineta 2020. gada 16. jūnija noteikumos Nr. 383 "Noteikumi par garantijām saimnieciskās darbības veicējiem konkurētspējas uzlabošanai" (turpmāk - Noteikumu projekts) izstrādāts, lai veiktu precizējumus pamatojoties uz 2023.gada 13.decembrī Eiropas Komisija (turpmāk – Komisija) apstiprināto un 2023.gada 15.decembrī Eiropas Savienības Oficiālajā Vēstnesī publicēto jauno </w:t>
      </w:r>
      <w:r w:rsidR="00000000" w:rsidRPr="00000000" w:rsidDel="00000000">
        <w:rPr>
          <w:i w:val="1"/>
          <w:rtl w:val="0"/>
        </w:rPr>
        <w:t xml:space="preserve">de minimis</w:t>
      </w:r>
      <w:r w:rsidR="00000000" w:rsidRPr="00000000" w:rsidDel="00000000">
        <w:rPr>
          <w:rtl w:val="0"/>
        </w:rPr>
        <w:t xml:space="preserve"> atbalsta regulējumu.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veikt redakcionālus precizējumus.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 (ES) Nr. 1407/2013 par Līguma par Eiropas Savienības darbību 107. un 108. panta piemērošanu de minimis atbalstam (Eiropas Savienības Oficiālais Vēstnesis, 2013. gada 24. decembris, Nr. L 352/1) (turpmāk – Komisijas Regula Nr. 1407/2013) ar 2024.gada 1.janvāri zaudējusi spēku, bet ir piemērojama līdz 2024.gada 30.jūnijam atbilstoši tās 7.panta 4.punktā un 8.pantā noteiktajām un ar 2024.gada 1.janvāri stājas spēkā Komisijas 2023. gada 13. decembra Regula (ES) Nr. 2023/2831 par Līguma par Eiropas Savienības darbību 107. un 108. panta piemērošanu de minimis atbalstam (Eiropas Savienības Oficiālais Vēstnesis, 2023. gada 15. decembris) (turpmāk – Komisijas Regula Nr. 2023/2831).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16. jūnija noteikumos Nr. 383 "Noteikumi par garantijām saimnieciskās darbības veicējiem konkurētspējas uzlabošanai" (turpmāk - MK noteikumi Nr.383) grozījumos ir paredzēts, ka no to spēkā stāšanās brīža </w:t>
      </w:r>
      <w:r w:rsidR="00000000" w:rsidRPr="00000000" w:rsidDel="00000000">
        <w:rPr>
          <w:i w:val="1"/>
          <w:rtl w:val="0"/>
        </w:rPr>
        <w:t xml:space="preserve">de minimis</w:t>
      </w:r>
      <w:r w:rsidR="00000000" w:rsidRPr="00000000" w:rsidDel="00000000">
        <w:rPr>
          <w:rtl w:val="0"/>
        </w:rPr>
        <w:t xml:space="preserve"> atbalsts tiks piešķirts ar Komisijas Regulu Nr.2023/2831. Vienlaikus Komisijas Regula Nr. 2023/2831 sniedz vēl lielāku elastību izstrādāt un īstenot pasākumus.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De minimis </w:t>
      </w:r>
      <w:r w:rsidR="00000000" w:rsidRPr="00000000" w:rsidDel="00000000">
        <w:rPr>
          <w:b w:val="1"/>
          <w:rtl w:val="0"/>
        </w:rPr>
        <w:t xml:space="preserve">grozījumu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Ekonomikas ministrija vērš uzmanību, ka pēc būtības atbalsta programmas ietvaros </w:t>
      </w:r>
      <w:r w:rsidR="00000000" w:rsidRPr="00000000" w:rsidDel="00000000">
        <w:rPr>
          <w:i w:val="1"/>
          <w:rtl w:val="0"/>
        </w:rPr>
        <w:t xml:space="preserve">de minimis</w:t>
      </w:r>
      <w:r w:rsidR="00000000" w:rsidRPr="00000000" w:rsidDel="00000000">
        <w:rPr>
          <w:rtl w:val="0"/>
        </w:rPr>
        <w:t xml:space="preserve"> atbalsta piešķiršanas nosacījumi nemainās, galvenās izmaiņas skar </w:t>
      </w:r>
      <w:r w:rsidR="00000000" w:rsidRPr="00000000" w:rsidDel="00000000">
        <w:rPr>
          <w:i w:val="1"/>
          <w:rtl w:val="0"/>
        </w:rPr>
        <w:t xml:space="preserve">de minimis</w:t>
      </w:r>
      <w:r w:rsidR="00000000" w:rsidRPr="00000000" w:rsidDel="00000000">
        <w:rPr>
          <w:rtl w:val="0"/>
        </w:rPr>
        <w:t xml:space="preserve"> atbalsta kopsummu, kas saskaņā ar Komisijas Regulas Nr. 2023/2831 3.panta otro daļu var sasniegt 300 000 EUR apmēru, līdz ar to Noteikumu projektā ir veikti tehniski precizējumi palielinot atbalsta apmēru (</w:t>
      </w:r>
      <w:r w:rsidR="00000000" w:rsidRPr="00000000" w:rsidDel="00000000">
        <w:rPr>
          <w:i w:val="1"/>
          <w:rtl w:val="0"/>
        </w:rPr>
        <w:t xml:space="preserve">iepriekš 200 000 EUR apmērā</w:t>
      </w:r>
      <w:r w:rsidR="00000000" w:rsidRPr="00000000" w:rsidDel="00000000">
        <w:rPr>
          <w:rtl w:val="0"/>
        </w:rPr>
        <w:t xml:space="preserve">), kā arī atsauce uz regulu aizvietojot 2013.gada 18.decembra Komisijas Regulu Nr.1407/2013 par Līguma par Eiropas Savienības darbību 107. un 108. panta piemērošanu</w:t>
      </w:r>
      <w:r w:rsidR="00000000" w:rsidRPr="00000000" w:rsidDel="00000000">
        <w:rPr>
          <w:i w:val="1"/>
          <w:rtl w:val="0"/>
        </w:rPr>
        <w:t xml:space="preserve"> de minimis</w:t>
      </w:r>
      <w:r w:rsidR="00000000" w:rsidRPr="00000000" w:rsidDel="00000000">
        <w:rPr>
          <w:rtl w:val="0"/>
        </w:rPr>
        <w:t xml:space="preserve"> atbalstam uz Komisijas Regula 2023/2831 par Līguma par Eiropas Savienības darbību 107. un 108. panta piemērošanu </w:t>
      </w:r>
      <w:r w:rsidR="00000000" w:rsidRPr="00000000" w:rsidDel="00000000">
        <w:rPr>
          <w:i w:val="1"/>
          <w:rtl w:val="0"/>
        </w:rPr>
        <w:t xml:space="preserve">de minimis </w:t>
      </w:r>
      <w:r w:rsidR="00000000" w:rsidRPr="00000000" w:rsidDel="00000000">
        <w:rPr>
          <w:rtl w:val="0"/>
        </w:rPr>
        <w:t xml:space="preserve">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Komisijas Regulu Nr.2023/2831 garantija nepārsniedz 80 % no pamatā esošā aizdevuma, aizdevējs un galvotājs proporcionāli un vienādā veidā cieš zaudējumus, neto atgūtās summas, kas radušās no aizdevuma atgūšanas no aizņēmēja dotajiem vērtspapīriem, proporcionāli samazina aizdevēja un galvotāja zaudējumus un vai nu garantētā summa ir 2 250 000 EUR (</w:t>
      </w:r>
      <w:r w:rsidR="00000000" w:rsidRPr="00000000" w:rsidDel="00000000">
        <w:rPr>
          <w:i w:val="1"/>
          <w:rtl w:val="0"/>
        </w:rPr>
        <w:t xml:space="preserve">iepriekš 1 500 000 EUR</w:t>
      </w:r>
      <w:r w:rsidR="00000000" w:rsidRPr="00000000" w:rsidDel="00000000">
        <w:rPr>
          <w:rtl w:val="0"/>
        </w:rPr>
        <w:t xml:space="preserve">) un garantijas ilgums ir 5 gadi, vai arī garantētā summa ir 1 125 000 EUR (</w:t>
      </w:r>
      <w:r w:rsidR="00000000" w:rsidRPr="00000000" w:rsidDel="00000000">
        <w:rPr>
          <w:i w:val="1"/>
          <w:rtl w:val="0"/>
        </w:rPr>
        <w:t xml:space="preserve">iepriekš 750 000 EUR</w:t>
      </w:r>
      <w:r w:rsidR="00000000" w:rsidRPr="00000000" w:rsidDel="00000000">
        <w:rPr>
          <w:rtl w:val="0"/>
        </w:rPr>
        <w:t xml:space="preserve">) un garantijas ilgums ir 10 gadus. Papildus ar jauno Komisijas regulu Nr.2023/2831 tiek atcelti garantijas summas ierobežojumi kravu autopārvadātājumu nozares saimnieciskās darbības veicējiem, līdz ar to kravu autopārvadātājumu nozarei tiek piemērotas iepriekš minētās garantijas summas un termiņi.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Izmaksu nodalīšana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attiecībā uz izmaksu un darbību nošķiršanu tiek runāts tikai nozaru kontekstā Ekonomikas ministrija ir papildinājusi noteikumu projektu ar 31.</w:t>
      </w:r>
      <w:r w:rsidR="00000000" w:rsidRPr="00000000" w:rsidDel="00000000">
        <w:rPr>
          <w:vertAlign w:val="superscript"/>
          <w:rtl w:val="0"/>
        </w:rPr>
        <w:t xml:space="preserve">2</w:t>
      </w:r>
      <w:r w:rsidR="00000000" w:rsidRPr="00000000" w:rsidDel="00000000">
        <w:rPr>
          <w:rtl w:val="0"/>
        </w:rPr>
        <w:t xml:space="preserve"> apakšpunktu, kas paredz ja saimnieciskās darbības veicējs darbojas 16.1.apakšpunktā minētajās neatbalstāmajās nozarēs, </w:t>
      </w:r>
      <w:r w:rsidR="00000000" w:rsidRPr="00000000" w:rsidDel="00000000">
        <w:rPr>
          <w:i w:val="1"/>
          <w:rtl w:val="0"/>
        </w:rPr>
        <w:t xml:space="preserve">de minimis</w:t>
      </w:r>
      <w:r w:rsidR="00000000" w:rsidRPr="00000000" w:rsidDel="00000000">
        <w:rPr>
          <w:rtl w:val="0"/>
        </w:rPr>
        <w:t xml:space="preserve"> atbalstu drīkst piešķirt tikai tad, ja atbalsta pretendents nodrošina nozaru darbību nodalīšanu vai uzskaites nodalīšanu, lai saskaņā ar Komisijas regulas Nr.2023/2831 1.panta 2.punktu darbības izslēgtajās nozarēs negūst labumu no </w:t>
      </w:r>
      <w:r w:rsidR="00000000" w:rsidRPr="00000000" w:rsidDel="00000000">
        <w:rPr>
          <w:i w:val="1"/>
          <w:rtl w:val="0"/>
        </w:rPr>
        <w:t xml:space="preserve">de minimis </w:t>
      </w:r>
      <w:r w:rsidR="00000000" w:rsidRPr="00000000" w:rsidDel="00000000">
        <w:rPr>
          <w:rtl w:val="0"/>
        </w:rPr>
        <w:t xml:space="preserve">atbalsta, ko piešķir saskaņā ar Komisijas regulu Nr.2023/2831. Ja saimnieciskās darbības veicējs vienlaikus darbojas vienā vai vairākās nozarēs, kas minētas šo noteikumu 16.2.-16.11.apakšpunktā, </w:t>
      </w:r>
      <w:r w:rsidR="00000000" w:rsidRPr="00000000" w:rsidDel="00000000">
        <w:rPr>
          <w:i w:val="1"/>
          <w:rtl w:val="0"/>
        </w:rPr>
        <w:t xml:space="preserve">de minimis</w:t>
      </w:r>
      <w:r w:rsidR="00000000" w:rsidRPr="00000000" w:rsidDel="00000000">
        <w:rPr>
          <w:rtl w:val="0"/>
        </w:rPr>
        <w:t xml:space="preserve"> atbalstu drīkst piešķirt tikai tad, ja tas nodrošina šo nozaru darbību vai uzskaites nodalīšanu.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Kravas autotransporta iegādes neierobežošana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Regulas Nr. 2023/2831 nosacījumi nosaka, ka netiek noteikti izņēmuma nosacījumi kravu autopārvadājumu nozarei (iepriekš – šai nozarei bija noteikts zemāks atbalsta apmērs), līdz ar to tiek svītrots no MK noteikumiem Nr.383 16.9.apakšpunkts.​​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skaidro, ka MK noteikumu grozījumi Ministru kabineta 2017. gada 5. septembra noteikumos Nr. 383 "Noteikumi par garantijām saimnieciskās darbības veicējiem konkurētspējas uzlabošanai" neparedz izmaiņas programmas novērtējumā, ko Ekonomikas ministrija iesniedza Finanšu ministrijai un Ministru kabinets apstiprināja 2023.gada 5.septembrī.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Veiktās izmaiņas MK noteikumu projektā neietekmēs noslēgtos līgumus, uzsāktos projektus, tostarp finansējuma saņēmējus, kā arī ar šiem grozījumiem netiek mainīta vai ietekmēta projektu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regulas Nr.2023/2831 ietvaros trīs gadu laikposms ir jāvērtē kā slīdošs periods un attiecībā uz katru jaunu </w:t>
      </w:r>
      <w:r w:rsidR="00000000" w:rsidRPr="00000000" w:rsidDel="00000000">
        <w:rPr>
          <w:i w:val="1"/>
          <w:rtl w:val="0"/>
        </w:rPr>
        <w:t xml:space="preserve">de minimis</w:t>
      </w:r>
      <w:r w:rsidR="00000000" w:rsidRPr="00000000" w:rsidDel="00000000">
        <w:rPr>
          <w:rtl w:val="0"/>
        </w:rPr>
        <w:t xml:space="preserve"> atbalsta piešķiršanu jāņem vērā </w:t>
      </w:r>
      <w:r w:rsidR="00000000" w:rsidRPr="00000000" w:rsidDel="00000000">
        <w:rPr>
          <w:i w:val="1"/>
          <w:rtl w:val="0"/>
        </w:rPr>
        <w:t xml:space="preserve">de minimis</w:t>
      </w:r>
      <w:r w:rsidR="00000000" w:rsidRPr="00000000" w:rsidDel="00000000">
        <w:rPr>
          <w:rtl w:val="0"/>
        </w:rPr>
        <w:t xml:space="preserve"> atbalsta kopsumma, kas piešķirta iepriekšējos trīs gados.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reģistrēti saimnieciskās darbības veicēji, Akciju sabiedrība “Attīstības finanšu institūcija Altum”.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ietvaros de minimis atbalsta kopsumma vienam vienotam uzņēmumam ir palielinājusies līdz 300 000 EUR, kas radīs ietekmi komersantiem, nodrošinot iespēju saņemt garantijas.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saskaņā ar Komisijas regulu Nr.2023/2831 atbalsta pretendenti var saņemt tikai tādā gadījumā, ja tie kvalificējas nosacījumiem, kas izriet no Komisijas regulas Nr.2023/2831.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2023.gada 13.decembra (ES) 2023/2831 par Līguma par Eiropas Savienības darbību 107. un 108. panta piemērošanu de minimis atbalstam (turpmāk - Komisijas regula Nr. 2023/2831)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2023.gada 13.decembra (ES) 2023/2831 par Līguma par Eiropas Savienības darbību 107. un 108. panta piemērošanu de minimis atbalstam (turpmāk - Komisijas regula Nr. 2023/2831)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2009.gada 25.augusta noteikumu Nr.970 “Sabiedrības līdzdalības kārtība attīstības plānošanas procesā” 5.punktu sabiedrības līdzdalība netiek piemērota, jo projektā tiek veikti tehniski precizējumi.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grozījumu projekts neparedz radīt papildus administratīvo slogu.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23-TA-3295</w:t>
    </w:r>
    <w:r>
      <w:br/>
    </w:r>
    <w:r w:rsidR="00000000" w:rsidRPr="00000000" w:rsidDel="00000000">
      <w:rPr>
        <w:rtl w:val="0"/>
      </w:rPr>
      <w:t xml:space="preserve">Izdrukāts 30.07.2026. 00.16 - 4.0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23-TA-3295</w:t>
    </w:r>
    <w:r>
      <w:br/>
    </w:r>
    <w:r w:rsidR="00000000" w:rsidRPr="00000000" w:rsidDel="00000000">
      <w:rPr>
        <w:rtl w:val="0"/>
      </w:rPr>
      <w:t xml:space="preserve">Izdrukāts 30.07.2026. 00.16 - 4.0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anotācija_(ex_ante)_23-TA-3295.docx</dc:title>
</cp:coreProperties>
</file>

<file path=docProps/custom.xml><?xml version="1.0" encoding="utf-8"?>
<Properties xmlns="http://schemas.openxmlformats.org/officeDocument/2006/custom-properties" xmlns:vt="http://schemas.openxmlformats.org/officeDocument/2006/docPropsVTypes"/>
</file>