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 septembra noteikumos Nr. 530 "Dzelzceļa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2014. gada 2. septembra noteikumos Nr. 530 "Dzelzceļa būvnoteikumi"" (turpmāk - projekts) izstrādāts, lai precizētu procedūru gadījumos, kad nepieciešams veikt arī stacionāru iekārtu pieņemšanu ekspluatācijā atbilstoši Ministru kabineta 2020. gada 9. jūnija noteikumu Nr. 374 "Dzelzceļa savstarpējās izmantojamības noteikumi" (turpmāk - normatīvie akti par savstarpējo izmantojamību)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dzelzceļa būvniecības procesu procedūras un iesniedzamos dokumentus atbilstoši normatīvo aktu par savstarpējo izmantojamību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 septembra noteikumi Nr. 530 "Dzelzceļa būvnoteikumi" (turpmāk - Noteikumi) nosaka dzelzceļa infrastruktūras objektu būvniecības procesam nepieciešamos dokumentus un to saturu, kā arī būvniecības atļaujās iekļaujamos nosacījumus. Šīs prasības atbilst 2014. gada normatīvajam regulējumam dzelzceļa savstarpējās izmantojamības jomā. Dzelzceļa likuma 43. </w:t>
      </w:r>
      <w:r w:rsidR="00000000" w:rsidRPr="00000000" w:rsidDel="00000000">
        <w:rPr>
          <w:vertAlign w:val="superscript"/>
          <w:rtl w:val="0"/>
        </w:rPr>
        <w:t xml:space="preserve">4</w:t>
      </w:r>
      <w:r w:rsidR="00000000" w:rsidRPr="00000000" w:rsidDel="00000000">
        <w:rPr>
          <w:rtl w:val="0"/>
        </w:rPr>
        <w:t xml:space="preserve"> pants noteic, ka vilcienu vadības un signalizācijas stacionāro lauka iekārtu, energoapgādes un infrastruktūras apakšsistēmas nodod ekspluatācijā tikai tad, ja tās ir projektētas, būvētas un uzstādītas atbilstoši pamatprasībām un ir saņemta attiecīga atļauja. Ar normatīviem aktiem par savstarpējo izmantojamību Latvijā tika pārņemtas Eiropas Parlamenta un Padomes 2016. gada 11. maija Direktīvas (ES) 2016/797 par dzelzceļa sistēmas savstarpēju izmantojamību Eiropas Savienībā prasības, kas precizē prasības, kuras ietekmē arī dzelzceļa infrastruktūras objektu būvniecību.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un normatīvo aktu par savstarpējo izmantojamību normu sasaiste rada neskaidrības šo normu piemērošanā, kā arī rada atsevišķu procesu dublēšanās iespējamību. Valsts dzelzceļa tehniskās inspekcijas praktiskajā pieredzē, it īpaši attiecībā uz Rail Baltica projekta īstenošanu, kā arī attiecībā uz esošās dzelzceļa infrastruktūras modernizācijas projektiem, ir konstatēti gadījumi, kad Noteikumu piemērošana rada pretrunas starp Noteikumiem un nepieciešamību papildu sagatavot atbilstības novērtēšanas institūcijas dokumentus, kas nepieciešami tikai būvniecības procesā, bet nav nepieciešami stacionārās iekārtas, kurā būvobjekts iekļaujas, pieņemšanai ekspluatācijā atbilstoši normatīvajiem aktiem par savstarpējo izmantojamību.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Eiropas Savienības Dzelzceļu aģentūra, veicot Latvijas dzelzceļa sistēmas un Valsts dzelzceļa tehniskās inspekcijas darbības auditu (20.01.2023. - 22.04.2024), kā Latvijas tiesību aktu problēmu norādīja nacionālo procesu (būvniecības prasību) pārāk ciešu sasaisti ar Eiropas Savienības tiesisko regulējumu dzelzceļa sistēmas savstarpējās izmantojamības jomā. Audita secinājumos Eiropas Savienības Dzelzceļu aģentūra iesaka grozīt Latvijas tiesisko regulējumu tā, lai atļaujas stacionārās iekārtas nodošanai ekspluatācijā process būtu pilnībā atdalīts no nacionālā regulējuma dzelzceļa būvniecības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tiesību normu dublēšanos un neskaidrības to interpretācijā, nepieciešams skaidri nodalīt būvniecības procesa tiesisko regulējumu no tiesiskā regulējuma, kas balstās uz Eiropas Savienības tiesiskā regulējuma dzelzceļa sistēmas savstarpējās izmantojamības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 31., 36., 38., 41. un 67. punkts paredz noteiktas prasības, kuras izriet no normatīvajiem aktiem par savstarpējo izmantojamību, tostarp iesniegt verificēšanas deklarācijas, kuras korekti izsniegt var tikai pirms visas stacionārās iekārtas, nevis atsevišķa būvobjekta, nodošanas ekspluatācijā.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prasības, kas dublējas normatīvo aktu par savstarpējo izmantojamību VI nodaļā (it īpaši 101.punktā)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29.punkts nosaka, ka būvprojekta ekspertīzi veic būvkonstrukciju daļai (29.1.apakšpunkts). Šīs normas piemērošanas praksē vairākkārtēji ir notikusi termina “būvkonstrukcija” interpretācija, kā rezultātā būvprojekta ekspertīze tika veikta tikai daļai būvprojekta sastāvā esošajām trešās grupas būvēm, kuru būvprojektā iekļautie sējumi ir ar marku BK (Būvkonstrukcijas), un neveicot būvprojektu ekspertīzi trešās grupas būvēm, kuru būvprojektā iekļautie sējumi ir ar citu marku, piemēram, DOP (Darbu organizācijas projekts) sastāvā esošajiem pagaidu tiltiem un tuneļiem.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29.1.apakšpunktā jau ir noteikts, ka būvprojekta ekspertīzi veic būvkonstrukciju daļai, tad ar Projektu ir precizēts šis apakšpunkts, nosakot, ka būvprojekta ekspertīzi veic arī citiem būvprojekta daļās iekļautajiem risinājumiem, kas attiecas uz trešo grupu būvju nestspēju.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28.05.2024. vēstulē Nr.17.2/2024/1091-nd par Projektu aicina svītrot no būvprojekta ekspertīzes apjoma ekonomisko daļu, t.i. svītrot Noteikumu 29.2.apakšpunktu, kas noteic, ka būvprojekta ekspertīzi veic ekonomiskajai daļai. Tas ir neieciešams, lai ņemot vērā būvniecības informācijas sistēmas (turpmāk – BIS) funkcionalitāti vienādotu arī citos speciālajos būvnoteikumos noteikto attiecībā uz būvprojekta ekspertīzes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būvprojekta izmaiņu veikšanas kārtību nosaka Būvniecības likums 16. panta 2.</w:t>
      </w:r>
      <w:r w:rsidR="00000000" w:rsidRPr="00000000" w:rsidDel="00000000">
        <w:rPr>
          <w:vertAlign w:val="superscript"/>
          <w:rtl w:val="0"/>
        </w:rPr>
        <w:t xml:space="preserve">1</w:t>
      </w:r>
      <w:r w:rsidR="00000000" w:rsidRPr="00000000" w:rsidDel="00000000">
        <w:rPr>
          <w:rtl w:val="0"/>
        </w:rPr>
        <w:t xml:space="preserve"> daļa un Ministru kabineta 2014.gada 19.augusta noteikumu Nr.500 ,,Vispārīgie būvnoteikumi” (turpmāk – Vispārīgie būvnoteikumi) 115.punkts. Vispārīgie būvnoteikumi nosaka arī gadījumus, kad izmainītiem būvprojekta risinājumiem ir nepieciešama atkārtota ekspertīze (Vispārīgo būvnoteikumu 60. un 69.punkts).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36.4.apakšpunkts nosaka, ka gadījumos, ja izmaiņas skar būvprojekta sadaļas, par kurām ir veikta būvprojekta būvekspertīze, attiecīgajām izmaiņām veic atkārtotu būvprojekta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gandrīz visas būvprojekta izmaiņas atstāj ietekmi uz būvprojekta ekonomisko daļu, kura šobrīd Noteikumos ir ietverta obligātā būvprojekta ekspertīzes apjomā, šādu izmaiņu ekonomiskās daļas atkārtota ekspertīze būvniecības procesā var radīt nesamērīgu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šobrīd vērojama neskaidrība par būvprojekta ekonomiskās daļas ekspertīzes tvērumu. Praksē vairumā gadījumu ekspertīzē tiek pārbaudīts, vai būvprojekta ekonomiskajā daļā ir pareizi pārrakstīti būvprojekta daļu rasējumu darbu daudzumi, kam nav liela pievienotā vērtība. Savukārt visu ekonomiskās daļas izmaksās iekļauto darba pozīciju pietiekamības pārbaude pēc būtības prasa nesamērīgi lielu darba apjomu un attiecīgi var būtiski sadārdzināt ekspertīzes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Noteikumu 29.2.apakšpunktu.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30. punkts paredz, ka būvprojekta ekspertīze nav nepieciešama tām būvprojekta daļām vai sadaļām, kuras ir verificētas atbilstoši normatīvajiem aktiem par Eiropas dzelzceļa sistēmu savstarpēju izmantojamību. Praktiskā pieredze, it īpaši īstenojot Rail Baltica projektu, rāda, ka verificēšanas procedūru veikšanas laiks un tvērums atšķiras no būvprojekta ekspertīzes veikšanas laika un tvēruma.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pretrunas starp verificēšanas un būvprojekta ekspertīzes veikšanas procesiem, Projekts paredz svītrot Noteikumu 30.punktu.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28.05.2024. vēstulē Nr.17.2/2024/1091-nd par Projektu aicina izvērtēt nepieciešamību vienādot kārtību, kad būvprojekta izmaiņām ir veicama ekspertīze. Noteikumu 36.4.apakšpunkts paredz, ka, ja izmaiņas, kas būvprojektā izdarītas pēc tam, kad Valsts dzelzceļa tehniskā inspekcija ir izdarījusi BIS atzīmi par projektēšanas nosacījumu izpildi, skar būvprojekta sadaļas, par kurām ir veikta būvprojekta būvekspertīze, attiecīgajām izmaiņām veic atkārtotu būvprojekta ekspertīzi. Tas ir pretrunā Ministru kabineta 2014. gada 19. augusta noteikumu Nr. 500 "Vispārīgie būvnoteikumi" 60. punktam, kas nosaka ka atkārtotu būvprojekta ekspertīze šādā gadījumā ir jāveic tikai, ja izmaiņu risinājums samazina būves mehānisko stiprību, stabilitāti, ugunsdrošību vai lietošanas drošumu.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Noteikumu 36.4.apakšpunktu nosakot, ka būvprojekta izmaiņām atkārtotu ekspertīzi veic vispārīgajos būvnoteikumos noteiktajos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39. punkts paredz, ka būvdarbus drīkst veikt tikai būvkomersants, kas normatīvajos aktos noteiktajā kārtībā ir saņēmis drošības apliecību dzelzceļa infrastruktūras tehniskā aprīkojuma būvniecībai. Īstenojot Rail Baltica projektu ir virkne būvobjektu, kuriem nav tiešas saskarnes ar eksistējošu dzelzceļa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Projekts paredz, ka drošības apliecību obligāti ir jāsaņem būvkomersantam, kas veic dzelzceļa infrastruktūras objekta būvdarbus, kas notiek blakus ekspluatācijā esošai dzelzceļa infrastruktūrai un ietekmē tās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79. punkts nosaka kritērijus, kad dzelzceļa infrastruktūras objekts ir uzskatāms par pieņemtu ekspluatācijā. Savukārt normatīvie akti par savstarpējo izmantojamību nosaka atļaujas stacionārās iekārtas pieņemšanai ekspluatācijā iegūšanas prasības.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nemaina regulējumu attiecībā uz būvobjekta pieņemšanu ekspluatācijā, bet tiek papildināts ar precizējošu normu, ka dzelzceļa infrastruktūras objekta pieņemšana ekspluatācijā nav uzskatāma par stacionāras iekārtas ekspluatācijas atļauju normatīvo aktu par dzelzceļa savstarpējo izmantojamību izpratnē.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87. punkts satur novecojušas normas un konfliktē ar šo projektu. Līdz ar to, projekts paredz svītrot Noteikumu 16.6. un 38.4.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Noteikumu 87.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sistēmas dalībnieki (dzelzceļa infrastruktūras pārvaldītāji, dzelzceļa infrastruktūras objektu būvnieki, citas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jaunas prasības un novērš tiesību normu dublēšanos un neskaidrības to interpretācijā nodalot būvniecības procesa tiesisko regulējumu no tiesiskā regulējuma, kas balstās uz Eiropas Savienības tiesisko regulējumu dzelzceļa sistēmas savstarpējās izmantojamības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sistēmas dalībnieki (dzelzceļa infrastruktūras pārvaldītāji, dzelzceļa infrastruktūras objektu būvnieki, citas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jaunas prasības un novērš tiesību normu dublēšanos un neskaidrības to interpretācijā nodalot būvniecības procesa tiesisko regulējumu no tiesiskā regulējuma, kas balstās uz Eiropas Savienības tiesisko regulējumu dzelzceļa sistēmas savstarpējās izmantojamības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jaunas prasības un novērš tiesību normu dublēšanos un neskaidrības to interpretācijā nodalot būvniecības procesa tiesisko regulējumu no tiesiskā regulējuma, kas balstās uz Eiropas Savienības tiesisko regulējumu dzelzceļa sistēmas savstarpējās izmantojamības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jaunas prasības un novērš tiesību normu dublēšanos un neskaidrības to interpretācijā nodalot būvniecības procesa tiesisko regulējumu no tiesiskā regulējuma, kas balstās uz Eiropas Savienības tiesisko regulējumu dzelzceļa sistēmas savstarpējās izmantojamības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jaunas prasības un novērš tiesību normu dublēšanos un neskaidrības to interpretācijā nodalot būvniecības procesa tiesisko regulējumu no tiesiskā regulējuma, kas balstās uz Eiropas Savienības tiesisko regulējumu dzelzceļa sistēmas savstarpējās izmantojamības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saturiski saistīts ar Ministru kabineta noteikumu projektu 23-TA-2402 "Grozījumi Ministru kabineta 2020. gada 9. jūnija noteikumos Nr. 374 "Dzelzceļa savstarpējās izmantojamības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11. maija Direktīva (ES) 2016/797 par dzelzceļa sistēmas savstarpēju izmantojamību Eiropas Savienībā nosaka atļaujas stacionāro iekārtu nodošanai ekspluatācijā iegūšanas procedūras un ir pārņemta Dzelzceļa likumā un Ministru kabineta 2020. gada 9. jūnija noteikumos Nr. 374 "Dzelzceļa savstarpējās izmantojamības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dzelzceļa tehniskā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https://vktap.mk.gov.lv/public_participations/public_discussions/new?source_id=59610c66-7629-476e-9618-57aba154310a&amp;source_type=legal_acts%2Fheaders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23-TA-2630</w:t>
    </w:r>
    <w:r>
      <w:br/>
    </w:r>
    <w:r w:rsidR="00000000" w:rsidRPr="00000000" w:rsidDel="00000000">
      <w:rPr>
        <w:rtl w:val="0"/>
      </w:rPr>
      <w:t xml:space="preserve">Izdrukāts 29.07.2026. 22.26 - 5.0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23-TA-2630</w:t>
    </w:r>
    <w:r>
      <w:br/>
    </w:r>
    <w:r w:rsidR="00000000" w:rsidRPr="00000000" w:rsidDel="00000000">
      <w:rPr>
        <w:rtl w:val="0"/>
      </w:rPr>
      <w:t xml:space="preserve">Izdrukāts 29.07.2026. 22.26 - 5.0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anotācija_(ex_ante)_23-TA-2630.docx</dc:title>
</cp:coreProperties>
</file>

<file path=docProps/custom.xml><?xml version="1.0" encoding="utf-8"?>
<Properties xmlns="http://schemas.openxmlformats.org/officeDocument/2006/custom-properties" xmlns:vt="http://schemas.openxmlformats.org/officeDocument/2006/docPropsVTypes"/>
</file>