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"Prasības tādai apstrādātu graudaugu pārtikai un bērnu pārtikai, kas paredzēta zīdaiņiem un maziem bērniem, un tās papildu marķējumam"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2006. gada 5. decembra Direktīva 2006/125/EK par apstrādātu graudaugu pārtiku un bērnu pārtiku zīdaiņiem un maziem bērniem (turpmāk – Direktīva 2006/125/EK)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aprites uzraudzības likumā izdarīto grozījumu (stājas spēkā 2017. gada 24. maijā) 26. punkts noteic, ka no Pārtikas aprites uzraudzības likuma ar 2023. gada 1. janvāri ir izslēgta 4.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aprites uzraudzības likuma 4. panta otrā daļa un 13. panta trešās daļas 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Pārņemt Latvijas normatīvajos aktos Direktīvas 2006/125/EK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divi Eiropas Savienības tiesību akti, kas nosaka prasības zīdaiņiem un maziem bērniem paredzētai apstrādātu graudaugu pārtikai un bērnu pārtikai (turpmāk – apstrādāta graudaugu pārtika un bērnu pārtika):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2013. gada 12. jūnija Regula (ES) Nr. 609/2013 par zīdaiņiem un maziem bērniem paredzētu pārtiku, īpašiem medicīniskiem nolūkiem paredzētu pārtiku un par pilnīgiem uztura aizstājējiem svara kontrolei, un ar ko atceļ Padomes Direktīvu 92/52/EEK, Komisijas Direktīvas 96/8/EK, 1999/21/EK, 2006/125/EK un 2006/141/EK, Eiropas Parlamenta un Padomes Direktīvu 2009/39/EK un Komisijas Regulas (EK) Nr. 41/2009 un (EK) Nr. 953/2009 (turpmāk – Regula Nr. 609/2013);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 2006/125/EK.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2006/125/EK prasības ir pārņemtas Ministru kabineta 2001. gada 13. marta noteikumos Nr. 269 "Prasības zīdaiņu un mazu bērnu pārtikai un tās marķējumam" (turpmāk – noteikumi Nr. 269), kas izdoti saskaņā ar Pārtikas aprites uzraudzības likuma 4. panta trešo daļu un 13. panta trešās daļas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stājoties Regulai (ES) Nr. 609/2013, Saeima 2017. gada 27. aprīlī pieņēma grozījumus Pārtikas aprites uzraudzības likumā, nosakot, ka 2023. gada 1. janvārī spēku zaudē likuma 4. panta trešā daļa, kas pilnvaroja Ministru kabinetu noteikt prasības pārtikai, kura paredzēta atsevišķām patērētāju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Marķēšanas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2006/125/EK nosaka papildus marķēšanas prasības apstrādātai graudaugu pārtikai un bērnu pārtikai. Vispārējās prasības pārtikas marķēšanai ir noteiktas Eiropas Parlamenta un Padomes 2011.gada 25.oktobra Regulā (ES) Nr.1169/2011 par pārtikas produktu informācijas sniegšanu patērētājiem un par grozījumiem Eiropas Parlamenta un Padomes Regulās (EK) Nr.1924/2006 un (EK) Nr.1925/2006, un par Komisijas Direktīvas 87/250/EEK, Padomes Direktīvas 90/496/EEK, Komisijas Direktīvas 1999/10/EK, Eiropas Parlamenta un Padomes Direktīvas 2000/13/EK, Komisijas Direktīvu 2002/67/EK un 2008/5/EK un Komisijas Regulas (EK) Nr.608/2004 atcelšanu un Ministru kabineta 2015.gada 3.marta noteikumos Nr.115 „Prasības fasētas pārtikas marķējumam”.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Pesticīdi un pesticīdu atliekas: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Pesticīdu atliekas ir definētas Eiropas Parlamenta un Padomes 2005. gada 23. februāra Regulas (EK) Nr. 396/2005, ar ko paredz maksimāli pieļaujamos pesticīdu atlieku līmeņus augu un dzīvnieku izcelsmes pārtikā un barībā un ar ko groza Padomes Direktīvu 91/414/EEK 3.panta 2.punkta c) apakšpunktā: “</w:t>
      </w:r>
      <w:r w:rsidR="00000000" w:rsidRPr="00000000" w:rsidDel="00000000">
        <w:rPr>
          <w:i w:val="1"/>
          <w:rtl w:val="0"/>
        </w:rPr>
        <w:t xml:space="preserve">pesticīdu atliekas” ir atliekas — tostarp aktīvās vielas, tādu aktīvo vielu metabolīti un/vai sadalīšanās vai reakciju produkti, kuras pašreiz tiek izmantotas vai iepriekš tikušas izmantotas augu aizsardzības līdzekļos, kā noteikts Direktīvas 91/414/EEK 2. panta 1. punktā — kuras ir produktos, uz ko attiecas šīs regulas I pielikums, vai uz tiem, un jo īpaši tās atliekas, kas var rasties, attiecīgās vielas izmantojot augu aizsardzībā, veterinārmedicīnā vai kā biocīdus;”</w:t>
      </w:r>
      <w:r w:rsidR="00000000" w:rsidRPr="00000000" w:rsidDel="00000000">
        <w:rPr>
          <w:rtl w:val="0"/>
        </w:rPr>
        <w:t xml:space="preserve">.  Regula ir tieši piemērojams Eiropas Savienības tiesību akts, līdz ar to nav nepieciešams definīciju pārņemt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2006/125/EK nosaka sarakstu ar tiem pesticīdiem, kurus nedrīkst izmantot lauksaimniecības produktos, kuri paredzēti apstrādātu graudaugu pārtikas un bērnu pārtikas ražošanai. Kā arī Direktīva 2006/125/EK nosaka pesticīdu atlieku maksimāli pieļaujamos līmeņus apstrādātu graudaugu pārtikā un bērnu pārtikā. Direktīvas 2006/125/EK preambulas 8.apsvērums skaidro, ka, atšķirīgi noteikumi par maksimāli pieļaujamo pesticīdu atlieku daudzumu apstrādātu graudaugu pārtikā un bērnu pārtikā zīdaiņiem un maziem bērniem rada tirdzniecības barjeras starp dažām dalībvalstīm, līdz ar to Direktīvā 2006/125/EK noteiktais par pesticīdu atlieku līmeņa regulāru pārskatīšanu, ņemot vērā datus par apkārtējās vides piesārņojumu, attiecināma uz Eiropas Komisiju vienota ES normatīvā regulējuma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Mikrobioloģiskie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2006/125/EK 7.panta 6.punkts nosaka, ka mikrobioloģiskos kritērijus ievieš vajadzības gadījumā. Minētais punkts attiecas uz Eiropas Komisiju, piemēram, Komisijas 2007. gada 5. decembra Regula (EK) Nr. 1441/2007, ar ko groza Regulu (EK) Nr. 2073/2005 par pārtikas produktu mikrobioloģiskajiem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609/2016 20. panta 4. punktā noteikts, ka Direktīvu 2006/125/EK atceļ no dienas, kad sāk piemērot tās 11. panta 1. punktā minētos deleģētos aktus. Eiropas Komisija uzsāka darbu pie deleģētā akta priekšlikuma, kas aizstātu Direktīvu 2006/125/EK (turpmāk – deleģētais akts), tomēr deleģētā akta priekšlikums līdz šim vēl nav izstrādāts un pieņemts. Tā kā spēku ir zaudējis Pārtikas aprites uzraudzības likuma 4. panta trešajā daļā noteiktais pilnvarojums Ministru kabinetam noteiktu prasību izstrādei, bet deleģētais akts nav izstrādāts un pieņemts, nepieciešams pieņemt jaunus Ministru kabineta noteikumus, lai pārņemtu Direktīvu 2006/125/EK.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vispārīgās prasības zīdaiņiem un maziem bērniem paredzētai pārtikai ir noteiktas gan Regulā Nr. 609/2013, gan Direktīvā 2006/125/EK. Regulā Nr. 609/2013 ir ietvertas tādas prasības, kas ir noteiktas arī Direktīvā 2006/125/EK. Direktīva 2006/125/EK nosaka prasības bērnu pārtikas sastāvam, tostarp vitamīnu, minerālvielu un mikroelementu daudzumam, ja tādi ir pievienoti, pesticīdu un to atlieku pieļaujamajiem līmeņiem, kā arī papildu prasības marķējumam. Šīs prasības nav ietvertas Regulā Nr. 609/2013.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regula ir tieši piemērojams normatīvais akts, nacionālajos normatīvajos aktos ir pārņemamas tikai tās Direktīvā 2006/125/EK bērnu pārtikai noteiktās prasības, kas nav noteiktas Regulā Nr. 609/2023. Ar noteikumu projektu ir jāpārņem Direktīvas 2006/125/EK prasības apstrādātu graudaugu pārtikai un bērnu pārtikai attiecībā uz pārtikas sastāvu, pesticīdu atliekām un to daudzumiem, kā arī papildu prasības marķējumam un ar projektu par spēku zaudējušiem tiek atzīti noteikumi Nr.269.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papildu obligātās nekaitīguma prasības apstrādāta graudaugu pārtikai un bērnu pārtikai  un prasības tās papildu marķējumam un iepriekš minēto pārtiku var laist tirgū tikai tad, ja tā atbilst šiem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noteikumu projekts tiks izdots saskaņā ar Pārtikas aprites uzraudzības likuma 4. panta otrajā daļā un 13. panta trešās daļas 3. punktā doto pilnvarojumu.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pārtikas uzņēmumiem, kas ražo un izplata zīdaiņiem un maziem bērniem paredzēto apstrādātu graudaugu pārtiku un bērnu pārtiku.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pilnvarojumam tiek izdots kā jauns noteikumu projekts, ar kuru tiek pārņemtas Direktīvas 2006/125/EK prasības. Noteikumu projekts pēc būtības nemaina līdzšinējā tiesiskā regulējuma, noteikumu Nr. 269 prasības un saturu. Noteikumu projekts neparedz papildu finansiālu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pārtikas uzņēmumiem, kas ražo un izplata zīdaiņiem un maziem bērniem paredzētu apstrādātu graudaugu pārtiku un bērnu pārtiku līdz trīs gadu vecumam, kas ir mazāk aizsargātā iedzīvotāju grupa, tādējādi nodrošinot augstu veselības aizsardzības līmenī īpaši jutīgo patērētāju grupā.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grupām un institūcijām noteikumu projekta tiesiskais regulējums nemaina tiesības un pienākumus, ne arī īstenojamās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32006L0125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2006. gada 5. decembra Direktīva 2006/125/EK par apstrādātu graudaugu pārtiku un bērnu pārtiku zīdaiņiem un maziem bērniem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32013R0609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12. jūnija Regula (ES) Nr. 609/2013 par zīdaiņiem un maziem bērniem paredzētu pārtiku, īpašiem medicīniskiem nolūkiem paredzētu pārtiku un par pilnīgiem uztura aizstājējiem svara kontrolei, un ar ko atceļ Padomes Direktīvu 92/52/EEK, Komisijas Direktīvas 96/8/EK, 1999/21/EK, 2006/125/EK un 2006/141/EK, Eiropas Parlamenta un Padomes Direktīvu 2009/39/EK un Komisijas Regulas (EK) Nr. 41/2009 un (EK) Nr. 953/2009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32011R1169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2011. gada 25. oktobra Regula (ES) Nr. 1169/2011 par pārtikas produktu informācijas sniegšanu patērētājiem un par grozījumiem Eiropas Parlamenta un Padomes Regulās (EK) Nr. 1924/2006 un (EK) Nr. 1925/2006, un par Komisijas Direktīvas 87/250/EEK, Padomes Direktīvas 90/496/EEK, Komisijas Direktīvas 1999/10/EK, Eiropas Parlamenta un Padomes Direktīvas 2000/13/EK, Komisijas Direktīvu 2002/67/EK un 2008/5/EK un Komisijas Regulas (EK) Nr. 608/2004 atcelšanu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2006. gada 5. decembra Direktīva 2006/125/EK par apstrādātu graudaugu pārtiku un bērnu pārtiku zīdaiņiem un maziem bērniem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Attiecīgā ES tiesību akta panta numurs (uzskaitot katru tiesību akta vienību – pantu, daļu, punktu,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kas pārņem vai ievieš katru šīs tabulas A ailē minēto ES tiesību akta vienību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 par to, vai šīs tabulas B ailē minētās projekta vienības paredz stingrākas prasības nekā šīs tabulas A ailē minētās ES tiesību akta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projekts satur stingrākas prasības nekā attiecīgais ES tiesību akts, – norāda pamatojumu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Norāda iespējamās alternatīvas (t.sk. alternatīvas, kas neparedz tiesiskā regulējuma izstrādi) – kādos gadījumos būtu iespējams izvairīties no stingrāku prasību noteikšanas, nekā paredzēts attiecīgajos ES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1.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ir ietverta Eiropas Parlamenta un Padomes 2013. gada 12. jūnija Regulas (ES) Nr. 609/2013 par zīdaiņiem un maziem bērniem paredzētu pārtiku, īpašiem medicīniskiem nolūkiem paredzētu pārtiku un par pilnīgiem uztura aizstājējiem svara kontrolei, un ar ko atceļ Padomes Direktīvu 92/52/EEK, Komisijas Direktīvas 96/8/EK, 1999/21/EK, 2006/125/EK un 2006/141/EK, Eiropas Parlamenta un Padomes Direktīvu 2009/39/EK un Komisijas Regulas (EK) Nr. 41/2009 un (EK) Nr. 953/2009, (turpmāk – regula Nr. 609/2013) 2. panta 2. punkta "e"  apakšpunkta "i"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1.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609/2013 2. panta 2.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1. panta 2. punkta "a" apakšpunkta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pielikums un regulas Nr. 609/2013 2. panta 2. punkta "e" apakšpunkta "ii" apakšpunkta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1. panta 2. punkta "a" apakšpunkta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pielikums un regulas Nr. 609/2013 2. panta 2. punkta "e" apakšpunkta "ii" apakšpunkta otrā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1. panta 2. punkta "a" apakšpunkta "iii"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pielikums un regulas Nr. 609/2013 2. panta 2. punkta "e" apakšpunkta "ii" apakšpunkta trešā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1. panta 2. punkta "a" apakšpunkta "iv"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pielikums un regulas Nr. 609/2013,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punkta "e" apakšpunkta "ii" apakšpunkta ceturtā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1.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609/2013 2. panta 2. punkta "f" apakšpunkta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 un regulas Nr. 609/2013 2. panta 2. punkta "f" apakšpunkta "ii"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2. panta "a"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609/2013 2. panta 2. punkta "a" un "b"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2. panta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396/2005 3.panta 2.punkta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un regulas Nr. 609/2013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609/2013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Noteikumu projekta 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6. pants pirmā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6. pants otrā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7. panta 2. punkta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7. panta 2. punkta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7. panta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7.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7. panta 3. punkta "b" apakšpunkta pirmais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7. panta 3. punkta "b" apakšpunkta otrais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7.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7.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8.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8.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8.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2011. gada 25. oktobra Regulas (ES) Nr. 1169/2011 par pārtikas produktu informācijas sniegšanu patērētājiem un par grozījumiem Eiropas Parlamenta un Padomes Regulās (EK) Nr. 1924/2006 un (EK) Nr. 1925/2006, un par Komisijas Direktīvas 87/250/EEK, Padomes Direktīvas 90/496/EEK, Komisijas Direktīvas 1999/10/EK, Eiropas Parlamenta un Padomes Direktīvas 2000/13/EK, Komisijas Direktīvu 2002/67/EK un 2008/5/EK un Komisijas Regulas (EK) Nr. 608/2004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XV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8.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8. panta 1.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8. panta 2. punkta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10.1. apakšpunkts, Regulas Nr. 609/2013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8.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 pielikuma pirmais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 pielikuma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 pielikuma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 pielikuma 2. punkta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 pielikuma 2. punkta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 pielikuma 2. punkta 2.3.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 pielikuma 2. punkta 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2.4. un 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 pielikuma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 pielikuma 3. punkta 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 pielikuma 3. punkta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 pielikuma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 pielikuma 4. punkta 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 pielikuma 4. punkta 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4.2. un 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 pielikuma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 pielikuma 5. punkta 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5.1.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 pielikuma 5. punkta 5.2.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5.2.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 pielikuma 5. punkta 5.2.1.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5.2.1.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 pielikuma 5. punkta 5.2.2.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5.2.2.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 pielikuma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 pielikuma 6. punkta 6.1.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6.1.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 pielikuma 6. punkta 6.2.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6.2. un 6.3.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 pielikuma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7.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pirmais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1. punkta 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1. punkta 1.1. apakšpunkta pirmais ievilkums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1. punkta 1.1. apakšpunkta otrais ievilkums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1.1.2.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1. punkta 1.1. apakšpunkta trešais ievilkums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1.1.3.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1. punkta 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1. punkta 1.2. apakšpunkta pirmais ievilkums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1.2.1.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1. punkta 1.2. apakšpunkta otrais ievilkums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1.2.2.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1. punkta 1.2. apakšpunkta trešais ievilkums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1.2.3.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1. punkta 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1. punkta 1.3. apakšpunkta pirmais ievilkums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1.3.1.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1. punkta 1.3. apakšpunkta otrais ievilkums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1.3.2.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1. punkta 1.3. apakšpunkta trešais ievilkums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1.3.3.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1. punkta 1.3. apakšpunkta ceturtais ievilkums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1.3.4.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1. punkta 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1. punkta 1.4. apakšpunkta pirmais ievilkums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1.4.1.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1. punkta 1.4. apakšpunkta otrais ievilkums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1.4.2.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1. punkta 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1. punkta 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1. punkta 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1. punkta 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3. punkta 3.1. apakšpunkta pirmais ievilkums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3. punkta 3.2. apakšpunkta otrais ievilkums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4. punkts, 4.1. un 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4.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5. punkta pirmais ievilkums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5. punkta otrais ievilkums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5.2. un 5.3.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5. punkta trešais ievilkums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5.4.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 pielikuma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III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8.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609/2013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VI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VII pielikuma 1. tabula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pielikuma 1. tabula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VII pielikuma 2. tabula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pielikuma 2. tabula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VIII pielikuma A un B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2006/125/EK IX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ir izmantota rīcības brīvība nepārņemt Direktīvas 2006/125 7.panta 6.punktu, jo dalībvalsts var izstrādāt tehniskos noteikumu projektu un saskaņot ar Eiropas Komisiju.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_</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12. jūnija Regula (ES) Nr. 609/2013 par zīdaiņiem un maziem bērniem paredzētu pārtiku, īpašiem medicīniskiem nolūkiem paredzētu pārtiku un par pilnīgiem uztura aizstājējiem svara kontrolei, un ar ko atceļ Padomes Direktīvu 92/52/EEK, Komisijas Direktīvas 96/8/EK, 1999/21/EK, 2006/125/EK un 2006/141/EK, Eiropas Parlamenta un Padomes Direktīvu 2009/39/EK un Komisijas Regulas (EK) Nr. 41/2009 un (EK) Nr. 953/2009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609/2013 atsauce uz regulu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 nepieciešams atsaukties uz regulu kopumā, jo vispārīgās prasības zīdaiņiem un maziem bērniem paredzētai pārtikai ir noteiktas Regulā Nr. 609/2013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609/2013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un 10.1.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izmantota rīcības brīvība, kas noteikta Regulas 609/2013 15.panta 5. punkta 2. daļā, jo  spēkā nav valsts noteikumi, ar ko nosaka stingrākus tīrības kritērijus.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2011. gada 25. oktobra Regula (ES) Nr. 1169/2011 par pārtikas produktu informācijas sniegšanu patērētājiem un par grozījumiem Eiropas Parlamenta un Padomes Regulās (EK) Nr. 1924/2006 un (EK) Nr. 1925/2006, un par Komisijas Direktīvas 87/250/EEK, Padomes Direktīvas 90/496/EEK, Komisijas Direktīvas 1999/10/EK, Eiropas Parlamenta un Padomes Direktīvas 2000/13/EK, Komisijas Direktīvu 2002/67/EK un 2008/5/EK un Komisijas Regulas (EK) Nr. 608/2004 atcelšanu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1169/2011 atsauce uz regulu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punkts, nepieciešams atsaukties uz regulu kopumā, jo obligātās marķēšanas prasības, kas attiecās uz visiem pārtikas produktiem un brīvprātīgi sniegta pārtikas produktu informācija, piemērojot atbilstoši Regulā Nr. 1169/2011 noteiktām prasībām.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vienība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 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https://tapportals.mk.gov.lv/public_participation/72b32354-bc86-4bc6-8cca-9cc0f83faa23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elektroniski tika informēta Starpinstitūciju grupa – SIA “Lat Eko Food”, Latvijas Biozinātņu un tehnoloģiju universitāte, Biedrība “Latvijas Diētas ārstu asociācija”, Biedrība “Latvijas Pārtikas uzņēmumu federācija”, Latvijas Uzturzinātnes speciālistu biedrība, UAB “Nestlé”, Latvijas Diētas un Uztura Speciālistu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TAP portāla sadaļā "Sabiedrības līdzdalība" ievietoto noteikumu projektu un no Starpinstitūciju grupas dalībniekiem komentāri, iebildumi un priekšlikumi netika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noteikumi nosaka īpašas produkta sastāva un uzturvielu daudzuma prasības zīdaiņiem un maziem bērniem paredzētu apstrādātu graudaugu pārtikai un bērnu pārtikai, tā nodrošinot augstu veselības aizsardzības līmenī īpaši jutīgo patērētāju grupā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23-TA-1328</w:t>
    </w:r>
    <w:r>
      <w:br/>
    </w:r>
    <w:r w:rsidR="00000000" w:rsidRPr="00000000" w:rsidDel="00000000">
      <w:rPr>
        <w:rtl w:val="0"/>
      </w:rPr>
      <w:t xml:space="preserve">Izdrukāts 29.07.2026. 21.55 - 7.0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23-TA-1328</w:t>
    </w:r>
    <w:r>
      <w:br/>
    </w:r>
    <w:r w:rsidR="00000000" w:rsidRPr="00000000" w:rsidDel="00000000">
      <w:rPr>
        <w:rtl w:val="0"/>
      </w:rPr>
      <w:t xml:space="preserve">Izdrukāts 29.07.2026. 21.55 - 7.0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anotācija_(ex_ante)_23-TA-1328.docx</dc:title>
</cp:coreProperties>
</file>

<file path=docProps/custom.xml><?xml version="1.0" encoding="utf-8"?>
<Properties xmlns="http://schemas.openxmlformats.org/officeDocument/2006/custom-properties" xmlns:vt="http://schemas.openxmlformats.org/officeDocument/2006/docPropsVTypes"/>
</file>