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20. februāra noteikumos Nr. 97 "Publiskas personas mantas iznomāšanas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likumā (turpmāk – Izšķērdēšanas novēršanas likums) 6.</w:t>
      </w:r>
      <w:r w:rsidR="00000000" w:rsidRPr="00000000" w:rsidDel="00000000">
        <w:rPr>
          <w:vertAlign w:val="superscript"/>
          <w:rtl w:val="0"/>
        </w:rPr>
        <w:t xml:space="preserve">1</w:t>
      </w:r>
      <w:r w:rsidR="00000000" w:rsidRPr="00000000" w:rsidDel="00000000">
        <w:rPr>
          <w:rtl w:val="0"/>
        </w:rPr>
        <w:t xml:space="preserve"> panta trešā daļa (ar grozījumiem, kas stāsies spēkā 2026.gada 1.janvārī) paredz Ministru kabinetam noteikt kritērijus nomas līguma termiņa noteikšanai, ja slēdz šā panta pirmajā daļā minēto nekustamā īpašuma nomas līgumu uz laiku, kas ilgāks par sešiem gadiem.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grozījumu projekta (turpmāk - Noteikumu projekts) mērķis ir noteikt kritērijus, kas būtu jāņem vērā, nosakot nekustamā īpašuma nomas līguma termiņu ilgāku par sešiem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Izšķērdēšanas novēršanas likuma 6.</w:t>
      </w:r>
      <w:r w:rsidR="00000000" w:rsidRPr="00000000" w:rsidDel="00000000">
        <w:rPr>
          <w:vertAlign w:val="superscript"/>
          <w:rtl w:val="0"/>
        </w:rPr>
        <w:t xml:space="preserve">1</w:t>
      </w:r>
      <w:r w:rsidR="00000000" w:rsidRPr="00000000" w:rsidDel="00000000">
        <w:rPr>
          <w:rtl w:val="0"/>
        </w:rPr>
        <w:t xml:space="preserve"> panta trešajā daļā attiecībā uz deleģējumu Ministru kabinetam noteikt kritērijus nomas līguma termiņa noteikšanai, ja slēdz nekustamā īpašuma nomas līgumu uz laiku, kas ilgāks par sešiem gadiem, stāsies spēkā 2026.gada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2024.gada 9.jūlija Stratēģiskās vadības tematiskās komitejas sēdes protokola Nr.7 1.§ “Par apbūves tiesības nodibināšanu, ja zeme ir publiskas personas īpašumā” 2.punktam, Finanšu ministrija ir izstrādājusi grozījumus Izšķērdēšanas novēršanas likumā, kas paredz publiskas personas nekustamā īpašuma nomas maksimālo termiņu līdz 70 gadiem, kas stāsies spēkā 2026.gada 1.janvārī.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Izšķērdēšanas novēršanas likuma grozījumos ietverts uzdevums Ministru kabinetam noteikt kritērijus nomas līguma termiņa noteikšanai, ja slēdz nekustamā īpašuma nomas līgumu uz laiku, kas ilgāks par sešiem gadiem. Šāds deleģējums Ministru kabinetam paredzēts, ņemot vērā iepriekš minēto Stratēģiskās vadības tematiskās komitejas sēdes protokola uzdevumu, kas noteica, pie likumprojekta izstrādes, lai mazinātu ar normas piemērošanu saistītus riskus, likumprojektā paredzēt deleģējumu Ministru kabinetam noteikt kritērijus nomas termiņa noteikšanai, tai skaitā arī kritēriju saistībā ar veiktā ieguldījuma apmēru, ieguldījuma saistību ar pašvaldības attīstības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20.februāra noteikumi "Publiskas personas mantas iznomāšanas noteikumi" (turpmāk - MKN 97) nosaka publiskai personai piederošas mantas iznomāšanas kārtību un izņēmumus, nomas maksas noteikšanas metodiku un izņēmumus, kā arī atsevišķus nomas līgumā ietveramos tipveida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Izšķērdēšanas novēršanas likuma ietvaros noslēgtā nekustamā īpašuma nomas līguma maksimālais termiņš ir 30 gadi, savukārt, pēc Izšķērdēšanas novēršanas likuma grozījumu spēkā stāšanās (no 01.01.2026.) publiskas personas nekustamā īpašuma nomas maksimālais termiņš noteikts līdz 70 gadiem. Grozījumi piešķir tiesību publiskai personai iznomāt nekustamo īpašumu ilgtermiņā, pastāvot riskam, ka ilgtermiņa nomas līguma termiņš var tikt piemērots arī situācijās, kur tas nav ekonomiski pamatoti.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MKN 97 ir nepieciešami, lai nodrošinātu tiesisku skaidrību un vienotu pieeju nomas termiņa noteikšanai, izvērtējot katru konkrētu gadījumu, sabiedrības intereses, tādējādi veicinot arī ekonomisko attīstību un investīciju piesaisti.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šī brīža regulējumu nav noteikti kritēriji, kas jāņem vērā pirms lēmuma par nekustamā īpašuma iznomāšanu uz termiņu, kas garāks par 6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ar normas piemērošanu saistītus riskus un nodrošinātu samērīgu un lietderīgu publiskās personas mantas apsaimniekošanu, Noteikumu projekts paredz noteikt kritērijus nomas līguma termiņa noteikšanai gadījumā, ja tiek slēgts nekustamā īpašuma nomas līgums uz laiku, kas ilgāks par sešiem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Izšķērdēšanas novēršanas likuma 3.pantā ir noteikts vispārīgs pienākums lietderīgi rīkoties ar mantu. Ņemot vērā, ka situācijas var būt dažādas, t.sk. pietiekami atšķirīgas, un attiecīgi tam, ievērojot elastību, MKN 97 paredzēti vispārīgi kritēriji, lai tos varētu piemērot katrā konkrētā situācijā, nosakot nomas līguma termiņu virs sešiem gadiem. Detalizētus apsvērumus par attiecīgā termiņa noteikšanu pieņem un pamato iznomātājs. Plānotie kritēriji un to 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nepieciešamie vai nomas līguma ietvaros plānotie finanšu līdzekļu ieguldījumi nekustamā īpašuma ilgtspējīgas attīstības nodrošināšanai un nomnieka finanšu līdzekļu apjoms, ko tas potenciāli varētu iegūt, īstenojot tiesības un pienākumus, kas izriet no nomas līguma - MKN 97 25.4.apakšpunkts paredz, ka par nomas objektu ir publicējama noteikta informāciju, t.sk. norādot nepieciešamos kapitālieguldījumus nomas objektā. Attiecīgi minētais kritērijs paredz, ka vērtējot termiņu, uz kādu būtu slēdzams nomas līgums, būtu jāņem vērā plānoto finanšu līdzekļu apmēru, kāds būtu ieguldāms nomas objektā, kā arī potenciāli to atpelnīšanās ilgumu, proti, garāks nomas līguma termiņš piešķirams investoram, kura ieguldāmie finanšu līdzekļi atgūstami ilgākā laika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nomas objekta veids, lietošanas mērķis un raksturs -  lai nodrošinātu efektīvu un atbilstošu nomas objekta izmantošanu, nomas līguma termiņš nosakāms izvērtējot plānoto nomas objekta lietošanas mērķi - kādam mērķim tiek izmantota būve –(komerctelpas, dzīvojamās telpas utml.), veidu - būve vai telpas, kas piemērotas kādai konkrētai funkcijai vai uzņēmējdarbībai, piemēram, biroja telpas, un raksturu - piemēram, būves izmantošana sezonāla vai pastāvīga utml.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ekonomiski pamatotais nomas līguma ietvaros paredzētā nomas objekta lietošanas ilgums, ņemot vērā nomnieka nepieciešamos finanšu ieguldījumus un radīto vai uzlaboto nomas objektu vai tā daļu, neattiecinot to uz nomas objekta esošās daļas atlikušo kalpošanas laiku aprēķināms, pamatojoties uz Ministru kabineta 2018.gada 13.februāra noteikumiem Nr.87 “Grāmatvedības uzskaites kārtība budžeta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nepieciešamo vai plānoto finanšu līdzekļu ieguldījumu pašvaldības nomas objektā vai būvē saistība ar pašvaldības attīstības mērķu sasniegšanu vai nacionālās vai reģionālās attīstības plānošanas dokumentos noteiktajām prioritātēm - nomas objekts jāizmanto atbilstoši pašvaldības teritorijas attīstības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noteiktajiem kritērijiem iznomātājs var ņemt vērā arī citus būtiskus objektīvus apstākļus, kas varētu ietekmēt nomas līguma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MKN 97 paredz arī iespēju iznomātājam, izvērtējot lietderības apsvērumus, pieņemt lēmumu pagarināt nomas līguma termiņu, Noteikumu projekts paredz, ka arī šādos gadījumos, pie nomas līguma termiņa noteikšanas būtu jāņem vērā noteiktie kritēriji.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šī brīža regulējumu MKN 97 neietver punktu, kurā noteiktas sekas, ja nomnieks izmanto nomas objektu neatbilstoši līgumā noteiktam lietošanas mērķim vai maina tā lietošanas veidu vai raksturu.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MKN 97 112.punktu, nosakot iznomātājam tiesības vienpusēji atkāpties no nomas līguma gadījumā, ja nomnieks izmanto nomas objektu neatbilstoši līgumā noteiktam lietošanas mērķim vai maina tā lietošanas veidu vai raksturu.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Zemāki sākotnējie izdevumi: Fiziskām personām, kas vēlas attīstīt īpašumus apbūves un nomas tiesības samazina nepieciešamos sākotnējos izdevumus, jo nav jāiegādājas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Ilgtermiņa apbūves un nomas  tiesības sniedz fiziskām personām drošību, ka viņi var izmantot zemi noteiktā laikā bez bažām par tās zaudēšanu. Tas ir īpaši svarīgi ilgtermiņa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Ilgtermiņa apbūves un nomas tiesības ļauj fiziskajām personām veikt ilgtermiņa plānošanu un attīstību, ieguldot nekustamā īpašuma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Fiziskās personas var izmantot iegūtās apbūves un nomas tiesības kā nodrošinājumu aizdevumiem vai citām finansēšanas iespējām, kas palīdzēs attīstīt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apbūves tiesību un nomas tiesību piešķiršana uz valsts zemi var būtiski ietekmēt makroekonomisko vidi vairākos veidos. Šāda veida tiesības palīdz veidot stabilu un prognozējamu investīciju vidi, kas savukārt var ietekmēt ekonomisko izaugsmi, tirgus struktūru un valsts finanšu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apbūves tiesību un nomas tiesību piešķiršana uz valsts zemi var būtiski ietekmēt makroekonomisko vidi vairākos veidos. Šāda veida tiesības palīdz veidot stabilu un prognozējamu investīciju vidi, kas savukārt var ietekmēt ekonomisko izaugsmi, tirgus struktūru un valsts finanšu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apbūves un nomas tiesības var ievērojami ietekmēt uzņēmējdarbības vidi, veicinot investīciju pievilcību, uzlabojot konkurenci, stimulējot inovācijas un tehnoloģiju attīstību, kā arī sniedzot atbalstu sociālajiem un vides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25-TA-1525</w:t>
    </w:r>
    <w:r>
      <w:br/>
    </w:r>
    <w:r w:rsidR="00000000" w:rsidRPr="00000000" w:rsidDel="00000000">
      <w:rPr>
        <w:rtl w:val="0"/>
      </w:rPr>
      <w:t xml:space="preserve">Izdrukāts 29.07.2026. 23.12 - 1.0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25-TA-1525</w:t>
    </w:r>
    <w:r>
      <w:br/>
    </w:r>
    <w:r w:rsidR="00000000" w:rsidRPr="00000000" w:rsidDel="00000000">
      <w:rPr>
        <w:rtl w:val="0"/>
      </w:rPr>
      <w:t xml:space="preserve">Izdrukāts 29.07.2026. 23.12 - 1.0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anotācija_(ex_ante)_25-TA-1525.docx</dc:title>
</cp:coreProperties>
</file>

<file path=docProps/custom.xml><?xml version="1.0" encoding="utf-8"?>
<Properties xmlns="http://schemas.openxmlformats.org/officeDocument/2006/custom-properties" xmlns:vt="http://schemas.openxmlformats.org/officeDocument/2006/docPropsVTypes"/>
</file>