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jauna SARS coV-2 paveida, kas var radītapdraudējumu sabiedŗibas veselībai ievešanu latvijas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papildus ierobežojumus ieceļosanai Latvijas teritorijā no ļoti ausgta riska valsti.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25.novembrī Āfrikas slimību kontroles centrs ir paziņojis par jaunu SARS CoV-2 vīrusa paveidu B.1.1.529, kas identificēts Dienvidāfrikā un vairākās citās Āfrikas valstīs. Jaunais vīrusa paveids ir identificēts 77 sekvencētos paraugos laikā no 12 līdz 20 novembrim 59 paraugos Gautengas provincē Dienvidāfrikā, 6 paraugos Botsvānā un vienā paraugā Honkongā. Šobrīd jau ir saņemt informācija par to, ka jaunais vīrusa paveids ir identificēts arī Izraēlā un Beļģijā. Dienvidāfrikas Gautengas provincē šobrīd ir novērojams straujšs slimības pacēlums.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B.1.1.529. ir saistīts ar daudzām mutācijām vīrusa genomā. Kā ir novērtējuši Eiropas slimību profilakses un kontroles centra speciālisti, jaunais vīrusa paveids iespējas ir saistīts ar augstāku infekciozitāti un tas ātri var aizvieto delta variantu. Daudzās vīrusa genoma mutācijas var veicināt vīrusa rezistenci pret esošajām vakcīnām, ietekme uz slimības smagumu nav zināms. Šobrīd nav pieejama pietiekama objektīva informācija situācijas izvērtēšanai. Pirmā kvalitatīvā informācija no virusoloģiskajiem pētījumiem būs ne ātrā kā pēc 2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vairākas Eiropas valstis ir ieviesušas vai plāno ieviest aizliegumu ieceļot no minētajām 7 Āfrikas valstīm (Dienvidāfrikas Republika, Lesoto, Botsvāna, Zimbabve, Mozambika, Namībija, Svazilenda, Zambija), kas ir saistītas ar jaunā SARS CoV-2 paveida izplatīšanos. Kā arī tiek ieviesta stingra karantīnas, testēšanas un kontaktpersonu uzraudzības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aizkavētu iespējamu nekontrolētu jaunā SARS CoV-2 vīrusa paveida B.1.1.529 izplatību Latvijas teritorijā, jānosaka pasākumi vīrusa ievešanai no minētajām valstīm Latvijā, paredzot ieceļošanas aizliegumu personām, kas nav Latvijas valstpiederīgie un uzturējušies minētajās valstīs, kā arī noteikt pienākumu ievēro mājas karantīnu un veikt RNS testu pēc ieceļošanas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21-TA-1463</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21-TA-1463</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anotācija_(ex_ante)_21-TA-1463.docx</dc:title>
</cp:coreProperties>
</file>

<file path=docProps/custom.xml><?xml version="1.0" encoding="utf-8"?>
<Properties xmlns="http://schemas.openxmlformats.org/officeDocument/2006/custom-properties" xmlns:vt="http://schemas.openxmlformats.org/officeDocument/2006/docPropsVTypes"/>
</file>