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konstatēta nepieciešamība pēc taisnīgākas pieejas izdevumu segšanā, lai nodrošinātu </w:t>
      </w:r>
      <w:r w:rsidR="00000000" w:rsidRPr="00000000" w:rsidDel="00000000">
        <w:rPr>
          <w:i w:val="1"/>
          <w:rtl w:val="0"/>
        </w:rPr>
        <w:t xml:space="preserve">in vitro</w:t>
      </w:r>
      <w:r w:rsidR="00000000" w:rsidRPr="00000000" w:rsidDel="00000000">
        <w:rPr>
          <w:rtl w:val="0"/>
        </w:rPr>
        <w:t xml:space="preserve"> diagnostikas medicīnisko ierīču vigilances sistēmas darbību Latvijā. Nepieciešams nodrošināt nacionālā regulējuma atbilstību Eiropas Parlamenta un Padomes 2017. gada 5. aprīļa Regulas Nr. 2017/746 par </w:t>
      </w:r>
      <w:r w:rsidR="00000000" w:rsidRPr="00000000" w:rsidDel="00000000">
        <w:rPr>
          <w:i w:val="1"/>
          <w:rtl w:val="0"/>
        </w:rPr>
        <w:t xml:space="preserve">in vitro</w:t>
      </w:r>
      <w:r w:rsidR="00000000" w:rsidRPr="00000000" w:rsidDel="00000000">
        <w:rPr>
          <w:rtl w:val="0"/>
        </w:rPr>
        <w:t xml:space="preserve"> diagnostikas medicīniskām ierīcēm un ar ko atceļ Direktīvu 98/79/EK un Komisijas Lēmumu 2010/227/ES (turpmāk - regula 2017/746)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ziņojums "Par Mākslīgā intelekta akta prasību ieviešanu" (24-TA-2633), Ministru kabineta 2025.gada 25.februāra sēdes protokollēmuma (protokols Nr. 8, 49. §) 4.,14.punkts, kas paredz nodrošināt normatīvo aktu atbilstību Eiropas Parlamenta un Padomes 2024.gada 13. jūnija regulas Nr.2024/1689, ar ko nosaka saskaņotas normas mākslīgā intelekta jomā un groza Regulas (EK) Nr.300/2008, (ES) Nr.167/2013, (ES) Nr.168/2013, (ES) 2018/858, (ES) 2018/1139 un (ES) 2019/2144 un Direktīvas 2014/90/ES, (ES) 2016/797 un (ES) 2020/1828 (Mākslīgā intelekta akts) (turpmāk - Regula Nr.2024/1689)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 taisnīgāku pieeju izdevumu segšanā, lai nodrošinātu </w:t>
      </w:r>
      <w:r w:rsidR="00000000" w:rsidRPr="00000000" w:rsidDel="00000000">
        <w:rPr>
          <w:i w:val="1"/>
          <w:rtl w:val="0"/>
        </w:rPr>
        <w:t xml:space="preserve">in vitro</w:t>
      </w:r>
      <w:r w:rsidR="00000000" w:rsidRPr="00000000" w:rsidDel="00000000">
        <w:rPr>
          <w:rtl w:val="0"/>
        </w:rPr>
        <w:t xml:space="preserve"> diagnostikas medicīnisko ierīču vigilances sistēmas darbību Latvijā. Nodrošināt atbilstību Regulai 2017/746.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nacionālā regulējuma atbilstību Regulas Nr.2024/1689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Nr.2017/746 27. panta 2. punktu dalībvalstis var uzturēt vai ieviest valsts noteikumus par tādu </w:t>
      </w:r>
      <w:r w:rsidR="00000000" w:rsidRPr="00000000" w:rsidDel="00000000">
        <w:rPr>
          <w:i w:val="1"/>
          <w:rtl w:val="0"/>
        </w:rPr>
        <w:t xml:space="preserve">in vitro</w:t>
      </w:r>
      <w:r w:rsidR="00000000" w:rsidRPr="00000000" w:rsidDel="00000000">
        <w:rPr>
          <w:rtl w:val="0"/>
        </w:rPr>
        <w:t xml:space="preserve"> diagnostikas medicīnisko ierīču izplatītāju reģistrāciju, kas ir darītas pieejamas to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ieviešanā katrai dalībvalstij ir paredzēta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 vitro</w:t>
      </w:r>
      <w:r w:rsidR="00000000" w:rsidRPr="00000000" w:rsidDel="00000000">
        <w:rPr>
          <w:rtl w:val="0"/>
        </w:rPr>
        <w:t xml:space="preserve"> diagnostikas medicīnisko ierīču vigilances sistēmas pasākumu mērķis ir uzlabot pacientu, veselības aprūpes speciālistu un citu lietotāju veselības un drošības aizsardzību, samazinot ar </w:t>
      </w:r>
      <w:r w:rsidR="00000000" w:rsidRPr="00000000" w:rsidDel="00000000">
        <w:rPr>
          <w:i w:val="1"/>
          <w:rtl w:val="0"/>
        </w:rPr>
        <w:t xml:space="preserve">in vitro</w:t>
      </w:r>
      <w:r w:rsidR="00000000" w:rsidRPr="00000000" w:rsidDel="00000000">
        <w:rPr>
          <w:rtl w:val="0"/>
        </w:rPr>
        <w:t xml:space="preserve"> diagnostikas medicīnisko ierīču lietošanu saistītu negadījumu atkārtošanās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(turpmāk – Aģentūra), veicot </w:t>
      </w:r>
      <w:r w:rsidR="00000000" w:rsidRPr="00000000" w:rsidDel="00000000">
        <w:rPr>
          <w:i w:val="1"/>
          <w:rtl w:val="0"/>
        </w:rPr>
        <w:t xml:space="preserve">in vitro</w:t>
      </w:r>
      <w:r w:rsidR="00000000" w:rsidRPr="00000000" w:rsidDel="00000000">
        <w:rPr>
          <w:rtl w:val="0"/>
        </w:rPr>
        <w:t xml:space="preserve"> diagnostikas medicīnisko ierīču vigilanci, pastāvīgi pilnveido </w:t>
      </w:r>
      <w:r w:rsidR="00000000" w:rsidRPr="00000000" w:rsidDel="00000000">
        <w:rPr>
          <w:i w:val="1"/>
          <w:rtl w:val="0"/>
        </w:rPr>
        <w:t xml:space="preserve">in vitro</w:t>
      </w:r>
      <w:r w:rsidR="00000000" w:rsidRPr="00000000" w:rsidDel="00000000">
        <w:rPr>
          <w:rtl w:val="0"/>
        </w:rPr>
        <w:t xml:space="preserve"> diagnostikas medicīnisko ierīču lietošanas drošības uzraudzībai (vigilancei) noteiktās prasības, veic uzlabojumus Aģentūras elektroniskajās sistēmās un uztur minētās sistēmas, lai centralizēti valsts līmenī reģistrētu ziņojumus par negadījumiem ar </w:t>
      </w:r>
      <w:r w:rsidR="00000000" w:rsidRPr="00000000" w:rsidDel="00000000">
        <w:rPr>
          <w:i w:val="1"/>
          <w:rtl w:val="0"/>
        </w:rPr>
        <w:t xml:space="preserve">in vitro</w:t>
      </w:r>
      <w:r w:rsidR="00000000" w:rsidRPr="00000000" w:rsidDel="00000000">
        <w:rPr>
          <w:rtl w:val="0"/>
        </w:rPr>
        <w:t xml:space="preserve"> diagnostikas medicīniskajām ierīcēm, uztur tīmekļa vietni informācijas par saņemtajiem drošuma paziņojumiem publiskošanai, kā arī attīsta konkurētspējīgu ekspertu komandu minēto uzdevumu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w:t>
      </w:r>
      <w:r w:rsidR="00000000" w:rsidRPr="00000000" w:rsidDel="00000000">
        <w:rPr>
          <w:i w:val="1"/>
          <w:rtl w:val="0"/>
        </w:rPr>
        <w:t xml:space="preserve">in vitro</w:t>
      </w:r>
      <w:r w:rsidR="00000000" w:rsidRPr="00000000" w:rsidDel="00000000">
        <w:rPr>
          <w:rtl w:val="0"/>
        </w:rPr>
        <w:t xml:space="preserve"> diagnostikas medicīnisko ierīču vigilanci, Aģentūra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Nopietnu negadījumu izmeklēšanas, ko veic </w:t>
      </w:r>
      <w:r w:rsidR="00000000" w:rsidRPr="00000000" w:rsidDel="00000000">
        <w:rPr>
          <w:i w:val="1"/>
          <w:rtl w:val="0"/>
        </w:rPr>
        <w:t xml:space="preserve">in vitro</w:t>
      </w:r>
      <w:r w:rsidR="00000000" w:rsidRPr="00000000" w:rsidDel="00000000">
        <w:rPr>
          <w:rtl w:val="0"/>
        </w:rPr>
        <w:t xml:space="preserve"> diagnostikas medicīnisko ierīču ražotājs, pārraudzību un risku izvērtējumu, kas izriet no nopietnajiem negadījumiem, par kuriem ir 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Ekspertu dalību informācijas koordinētā izvērtēšanas procedūrā par nopietnu negadījumu vai par operatīvu koriģējošu drošuma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In vitro</w:t>
      </w:r>
      <w:r w:rsidR="00000000" w:rsidRPr="00000000" w:rsidDel="00000000">
        <w:rPr>
          <w:rtl w:val="0"/>
        </w:rPr>
        <w:t xml:space="preserve"> diagnostikas medicīnisko ierīču ražotāju ziņojumu par tendencēm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Periodisko apkopojošo vigilances ziņojumu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Vigilances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Ekspertu dalību Medicīnisko ierīču koordinācijas grupas (MDCG) darba apakšgrupā "Pēctirgus uzraudzība un vigilance" (WG4 - PMSV).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2023. gada 10. oktobra noteikumu Nr. 582 "</w:t>
      </w:r>
      <w:r w:rsidR="00000000" w:rsidRPr="00000000" w:rsidDel="00000000">
        <w:rPr>
          <w:i w:val="1"/>
          <w:rtl w:val="0"/>
        </w:rPr>
        <w:t xml:space="preserve">In vitro</w:t>
      </w:r>
      <w:r w:rsidR="00000000" w:rsidRPr="00000000" w:rsidDel="00000000">
        <w:rPr>
          <w:rtl w:val="0"/>
        </w:rPr>
        <w:t xml:space="preserve"> diagnostikas medicīnisko ierīču noteikumi" (turpmāk – Noteikumi Nr. 582) 28. punkts nosaka, ka </w:t>
      </w:r>
      <w:r w:rsidR="00000000" w:rsidRPr="00000000" w:rsidDel="00000000">
        <w:rPr>
          <w:i w:val="1"/>
          <w:rtl w:val="0"/>
        </w:rPr>
        <w:t xml:space="preserve">in vitro</w:t>
      </w:r>
      <w:r w:rsidR="00000000" w:rsidRPr="00000000" w:rsidDel="00000000">
        <w:rPr>
          <w:rtl w:val="0"/>
        </w:rPr>
        <w:t xml:space="preserve"> diagnostikas medicīnisko ierīču izplatītāji, kuru komercdarbības vieta reģistrēta Latvijas Republikā, uzsākot darbību, iesniedz Aģentūrā iesniegumu, kurā norāda šo noteikumu 27.1., 27.2., 27.3. un 27.5. ​apakšpunktā minēto informāciju, kā arī to </w:t>
      </w:r>
      <w:r w:rsidR="00000000" w:rsidRPr="00000000" w:rsidDel="00000000">
        <w:rPr>
          <w:i w:val="1"/>
          <w:rtl w:val="0"/>
        </w:rPr>
        <w:t xml:space="preserve">in vitro</w:t>
      </w:r>
      <w:r w:rsidR="00000000" w:rsidRPr="00000000" w:rsidDel="00000000">
        <w:rPr>
          <w:rtl w:val="0"/>
        </w:rPr>
        <w:t xml:space="preserve"> diagnostikas medicīnisko ierīču klasifikācijas klasi, ražotāja nosaukumu un juridisko adresi, kuras plānots izplatīt.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informācija nepieciešama, lai Aģentūra varētu pienācīgi pildīt savus pienākumus vigilances sistēmas ietvaros – lai būtu zināmi konkrēti </w:t>
      </w:r>
      <w:r w:rsidR="00000000" w:rsidRPr="00000000" w:rsidDel="00000000">
        <w:rPr>
          <w:i w:val="1"/>
          <w:rtl w:val="0"/>
        </w:rPr>
        <w:t xml:space="preserve">in vitro</w:t>
      </w:r>
      <w:r w:rsidR="00000000" w:rsidRPr="00000000" w:rsidDel="00000000">
        <w:rPr>
          <w:rtl w:val="0"/>
        </w:rPr>
        <w:t xml:space="preserve"> diagnostikas medicīnisko ierīču izplatītāji, kuri izplata kādas noteiktas </w:t>
      </w:r>
      <w:r w:rsidR="00000000" w:rsidRPr="00000000" w:rsidDel="00000000">
        <w:rPr>
          <w:i w:val="1"/>
          <w:rtl w:val="0"/>
        </w:rPr>
        <w:t xml:space="preserve">in vitro</w:t>
      </w:r>
      <w:r w:rsidR="00000000" w:rsidRPr="00000000" w:rsidDel="00000000">
        <w:rPr>
          <w:rtl w:val="0"/>
        </w:rPr>
        <w:t xml:space="preserve"> diagnostikas medicīniskās ierīces, to skaitā zema riska klases </w:t>
      </w:r>
      <w:r w:rsidR="00000000" w:rsidRPr="00000000" w:rsidDel="00000000">
        <w:rPr>
          <w:i w:val="1"/>
          <w:rtl w:val="0"/>
        </w:rPr>
        <w:t xml:space="preserve">in vitro</w:t>
      </w:r>
      <w:r w:rsidR="00000000" w:rsidRPr="00000000" w:rsidDel="00000000">
        <w:rPr>
          <w:rtl w:val="0"/>
        </w:rPr>
        <w:t xml:space="preserve"> diagnostikas medicīniskās ieīces, un nodrošinātu </w:t>
      </w:r>
      <w:r w:rsidR="00000000" w:rsidRPr="00000000" w:rsidDel="00000000">
        <w:rPr>
          <w:i w:val="1"/>
          <w:rtl w:val="0"/>
        </w:rPr>
        <w:t xml:space="preserve">in vitro</w:t>
      </w:r>
      <w:r w:rsidR="00000000" w:rsidRPr="00000000" w:rsidDel="00000000">
        <w:rPr>
          <w:rtl w:val="0"/>
        </w:rPr>
        <w:t xml:space="preserve"> diagnostikas medicīnisko ierīču izsekojamību ierīču piegādes ķēdē.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582 8. punktā minētās paziņošanas procedūras ietvaros Aģentūras rīcībā ir informācija par vidēja un augsta riska </w:t>
      </w:r>
      <w:r w:rsidR="00000000" w:rsidRPr="00000000" w:rsidDel="00000000">
        <w:rPr>
          <w:i w:val="1"/>
          <w:rtl w:val="0"/>
        </w:rPr>
        <w:t xml:space="preserve">in vitro</w:t>
      </w:r>
      <w:r w:rsidR="00000000" w:rsidRPr="00000000" w:rsidDel="00000000">
        <w:rPr>
          <w:rtl w:val="0"/>
        </w:rPr>
        <w:t xml:space="preserve"> diagnostikas medicīniskajām ierīcēm, taču nav informācijas par zema riska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augsta riska (D klases) medicīniskajām ierīcēm pieder, piemēram, reaģenti asins grupu un audu saderības noteikšanai, reaģenti SARS-CoV-2 vīrusa antigēna noteikšanai; pie vidēja riska (B, C klases) </w:t>
      </w:r>
      <w:r w:rsidR="00000000" w:rsidRPr="00000000" w:rsidDel="00000000">
        <w:rPr>
          <w:i w:val="1"/>
          <w:rtl w:val="0"/>
        </w:rPr>
        <w:t xml:space="preserve">in vitro</w:t>
      </w:r>
      <w:r w:rsidR="00000000" w:rsidRPr="00000000" w:rsidDel="00000000">
        <w:rPr>
          <w:rtl w:val="0"/>
        </w:rPr>
        <w:t xml:space="preserve"> diagnostikas medicīniskajām ierīcēm pieder, piemēram, ģenētiskie testi, reaģenti zāļu terapijas efektivitātes noteikšanai, ļaundabīgo audzēju marķieri; pie zema riska (A klase) medicīniskajām ierīcēm pieder, piemēram, laboratorijas analizatori bez reaģentiem, vispārīgai laboratoriskai lietošanai paredzētās ierīces, ja to ražotājs šīs ierīces ir konkrēti paredzējis izmantošanai </w:t>
      </w:r>
      <w:r w:rsidR="00000000" w:rsidRPr="00000000" w:rsidDel="00000000">
        <w:rPr>
          <w:i w:val="1"/>
          <w:rtl w:val="0"/>
        </w:rPr>
        <w:t xml:space="preserve">in vitro</w:t>
      </w:r>
      <w:r w:rsidR="00000000" w:rsidRPr="00000000" w:rsidDel="00000000">
        <w:rPr>
          <w:rtl w:val="0"/>
        </w:rPr>
        <w:t xml:space="preserve"> diagnostiskajā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2017/746 104. panta 1. punkts nosaka, ka dalībvalstis par minētajā regulā izklāstītajām darbībām iekasē maksu ar noteikumu, ka maksas apmērs ir noteikts pārredzami un tā pamatā ir izmaksu atgūšanas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2017/746 2. panta 27. apakšpunktā ietvertā termina "izplatītājs" skaidrojums aptver plašu personu loku – jebkuru fizisku vai juridisku personu piegādes ķēdē, kas nav ražotājs vai importētājs un kas dara </w:t>
      </w:r>
      <w:r w:rsidR="00000000" w:rsidRPr="00000000" w:rsidDel="00000000">
        <w:rPr>
          <w:i w:val="1"/>
          <w:rtl w:val="0"/>
        </w:rPr>
        <w:t xml:space="preserve">in vitro</w:t>
      </w:r>
      <w:r w:rsidR="00000000" w:rsidRPr="00000000" w:rsidDel="00000000">
        <w:rPr>
          <w:rtl w:val="0"/>
        </w:rPr>
        <w:t xml:space="preserve"> diagnostikas medicīnisko ierīci pieejamu tirgū (t.i., par samaksu vai par brīvu jebkādā veidā piegādā izplatīšanai, patēriņam vai lietošanai) līdz tam brīdim, kad ierīci nodod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Komisijas paziņojuma “Zilā rokasgrāmata” par ES produktu noteikumu īstenošanu, 2022. gads 3.4. iedaļā, par izplatītājiem uzskatāmi gan mazumtirgotāji, gan vairumtirgotāji, gan citi piegādes ķēdē iesaistītie izplatītāji, kas iegādājas medicīniskās ierīces tālākai izplatīšanai vai nu no ražotāja, vai arī no importētāja vai cita izplatītāja.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koordinācijas grupas 2023. gada decembrī publicētajās vadlīnijās MDCG 2021-27 1. revīzija "Jautājumi un atbildes par Regulas (ES) 2017/745 un Regulas (ES) 2017/745 13. un 14. pantu", atbildot uz 5. jautājumu, minēts, ka tiek uzskatīts, ka atvērta tipa aptieka, atsevišķs veikals, mazumtirgotājs vai cita persona, kas pērk un pēc tam pārdod (tiešsaistē vai fiziski) medicīniskās ierīces klientiem (citiem veikaliem vai kompānijām, vai fiziskām personām), piegādā medicīniskās ierīces un tādējādi atbilst izplatītāja definīcijai. Ir sagaidāms, ka šie izplatītāji ievēros Eiropas Savienības tiesību aktus un visas piemērojamās nacionālās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2017/745 veikti papildinājumi nosakot pienākumu medicīnisko ierīču ražotājiem savlaicīgi informēt kompetentās iestādes un citas iesaistītās puses par noteiktu medicīnisko ierīču piegādes pārtraukšanu vai izbeigšanu, ja tas var radīt nopietnu kaitējumu vai risku pacientiem vai sabiedrības veselībai. Minēto normu iekļaušana noteikumos mazinās riskus sabiedrībai un pacientiem negaidītu medicīnas ierīču piegādes pārtraukumu gadījumos, kā arī ļaus valstij paredzēt un plānot savu rīcību būtisku medicīnas ierīču piegāžu pārtraukumu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1.augustā stājās spēkā Regula Nr.2024/1689, kas ar atsevišķiem izņēmumiem tiek piemērota ar 2025.gada 2.augustu. Tā nosaka virkni saskaņotus noteikumus un uzdevumus, kas nacionāli jāveic, lai līdz 2026.gada 2.augustam tajā minētās prasības tiktu ieviestas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Nr.2024/1689 III nodaļas “Augsta riska MI sistēmas”, 4.iedaļu “Paziņojošās iestādes un paziņotās struktūras”, V nodaļu “Vispārīgā lietojuma MI modeļi”, VII nodaļu “Pārvaldība” un XII nodaļu “Sodi”, un 78.pantu “Konfidencialitāte” piemēro no 2025.gada 2.augusta, izņemot 101.pantu “Vispārīga lietojuma MI modeļu nodrošinātājiem piemērojami naudas sodi”.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Nr.2024/1689 izstrādāta ar mērķi uzlabot iekšējā tirgus darbību, nosakot vienotu tiesisko regulējumu, jo īpaši attiecībā uz mākslīgā intelekta sistēmu izstrādi, laišanu tirgū, nodošanu ekspluatācijā un izmantošanu ES saskaņā ar ES vērtībām, lai veicinātu uz cilvēku orientēta un uzticama mākslīgā intelekta ieviešanu. Vienlaikus arī nodrošinot augstu veselības, drošības un pamattiesību aizsardzības līmeni, kā noteikts ES Pamattiesību hartā, tostarp demokrātiju, tiesiskumu un vides aizsardzību, pret mākslīgā intelekta sistēmu kaitīgo ietekmi ES, kā arī, lai atbalstītu inovāciju. Regula Nr.2024/1689 nodrošina uz mākslīgā intelekta balstītu preču un pakalpojumu brīvu apriti pāri robežām, tādējādi liedzot dalībvalstīm noteikt ierobežojumus mākslīgā intelekta sistēmu izstrādei, laišanai tirgū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Nr.2024/1689 attiecas uz nodrošinātājiem, produktu ražotājiem, uzturētājiem, pilnvarotajiem pārstāvjiem, importētājiem, izplatītājiem un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Nr.2024/1689 ir jāatbalsta inovācija, jāievēro zinātnes brīvība, neapdraudot pētniecības un izstrādes darbības. No Regulas Nr.2024/1689 darbības jomas ir izslēgtas mākslīgā intelekta sistēmas un modeļi, kas īpaši izstrādāti un nodoti ekspluatācijā vienīgi zinātniskās pētniecības un izstrādes nolūkā – visas pētniecības un izstrādes darbības ir jāveic saskaņā ar atzītiem ētiskiem un profesionāliem zinātniskās pētniecības standartiem saskaņā ar piemērojamiem ES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brīvas preču aprites principu </w:t>
      </w:r>
      <w:r w:rsidR="00000000" w:rsidRPr="00000000" w:rsidDel="00000000">
        <w:rPr>
          <w:i w:val="1"/>
          <w:rtl w:val="0"/>
        </w:rPr>
        <w:t xml:space="preserve">in vitro</w:t>
      </w:r>
      <w:r w:rsidR="00000000" w:rsidRPr="00000000" w:rsidDel="00000000">
        <w:rPr>
          <w:rtl w:val="0"/>
        </w:rPr>
        <w:t xml:space="preserve"> diagnostikas medicīnisko ierīču jomā, </w:t>
      </w:r>
      <w:r w:rsidR="00000000" w:rsidRPr="00000000" w:rsidDel="00000000">
        <w:rPr>
          <w:i w:val="1"/>
          <w:rtl w:val="0"/>
        </w:rPr>
        <w:t xml:space="preserve">in vitro</w:t>
      </w:r>
      <w:r w:rsidR="00000000" w:rsidRPr="00000000" w:rsidDel="00000000">
        <w:rPr>
          <w:rtl w:val="0"/>
        </w:rPr>
        <w:t xml:space="preserve"> diagnostikas medicīniskās ierīces tiek tirgotas ne vien atvērta tipa aptiekās, bet arī daudzās mazumtirdzniecības vietās, piemēram, pārikas preču veikalos, būvmateriālu veikalos, degvielas uzpildes stacijās, inernetveikalos u.c. Tādējādi lielākā daļa </w:t>
      </w:r>
      <w:r w:rsidR="00000000" w:rsidRPr="00000000" w:rsidDel="00000000">
        <w:rPr>
          <w:i w:val="1"/>
          <w:rtl w:val="0"/>
        </w:rPr>
        <w:t xml:space="preserve">in vitro</w:t>
      </w:r>
      <w:r w:rsidR="00000000" w:rsidRPr="00000000" w:rsidDel="00000000">
        <w:rPr>
          <w:rtl w:val="0"/>
        </w:rPr>
        <w:t xml:space="preserve"> diagnostikas medicīnisko ierīču izplatītāju, kuriem jāreģistrējas Aģentūrā un jāsedz izdevumi, kas saistīti ar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 darbojas ārpus veselības aprūpes sistēmas. Turklāt maksas apmērs par izdevumiem, kuri saistīti ar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 visiem izplatītājiem ir nemainīgs un nav atkarīgs no tā, vai komersantam vai saimnieciskās darbības veicējam pieder viena tirdzniecības vieta vai arī viņa īpašumā ir liels skaits (desmitiem) tirdzniecības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2017/746 104. panta 1. punkts nosaka, ka dalībvalstis par minētajā regulā izklāstītajām darbībām iekasē maksu ar noteikumu, ka maksas apmērs ir noteikts pārredzami un tā pamatā ir izmaksu atgūšanas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Farmācijas likuma 10.panta 14.punkta, Zāļu valsts aģentūra noteikta kā kompetentā iestāde, kas savas kompetences ietvaros vigilances sistēmas ietvaros veic nopietnu negadījumu un operatīvu koriģējošu drošuma darbību analīzi atbilstoši Regulas Nr.2017/745 prasību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Publisko aģentūru likuma 5. panta pirmajai daļai, valsts aģentūra sniedz maksas pakalpojumus, nodrošinot valsts pārvaldes uzdevumu īstenošanu saskaņā ar Ministru kabineta apstiprinātu cenrādi. Ministru kabineta noteikumos par pakalpojumu cenrādi nosaka maksāšanas kārtību, likmes un atvieglojumus, ja citos likumos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582 18. punktu </w:t>
      </w:r>
      <w:r w:rsidR="00000000" w:rsidRPr="00000000" w:rsidDel="00000000">
        <w:rPr>
          <w:i w:val="1"/>
          <w:rtl w:val="0"/>
        </w:rPr>
        <w:t xml:space="preserve">in vitro</w:t>
      </w:r>
      <w:r w:rsidR="00000000" w:rsidRPr="00000000" w:rsidDel="00000000">
        <w:rPr>
          <w:rtl w:val="0"/>
        </w:rPr>
        <w:t xml:space="preserve"> diagnostikas medicīnisko ierīču izplatītājiem, kuru komercdarbības vieta reģistrēta Latvijas Republikā, par katru kalendāra gadu jāsedz Aģentūras izdevumi, kuri saistīti ar šo Noteikumu VII nodaļā minēto uzdevumu veikšanu, nodrošinot </w:t>
      </w:r>
      <w:r w:rsidR="00000000" w:rsidRPr="00000000" w:rsidDel="00000000">
        <w:rPr>
          <w:i w:val="1"/>
          <w:rtl w:val="0"/>
        </w:rPr>
        <w:t xml:space="preserve">in vitro </w:t>
      </w:r>
      <w:r w:rsidR="00000000" w:rsidRPr="00000000" w:rsidDel="00000000">
        <w:rPr>
          <w:rtl w:val="0"/>
        </w:rPr>
        <w:t xml:space="preserve">diagnostikas medicīnisko ierīču vigilances sistēmas darbību, tādā kārtībā un apmērā, kāds noteikts normatīvajos aktos par Aģentūras maksas pakalpojumu cenrādi (Ministru kabineta 2019. gada 10. decembra noteikumu Nr. 641 "Zāļu valsts aģentūras maksas pakalpojumu cenrādis" pielikuma 65. punkts: 65.1. gada maksa par A klases in vitro diagnostikas medicīnisko ierīču vigilances sistēmas darbības nodrošināšanu – 105,20 eiro; 65.2. gada maksa par B, C un D klases (ietverot arī A klases) in vitro diagnostikas medicīnisko ierīču vigilances sistēmas darbības nodrošināšanu – 201,90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nodrošinātu taisnīgu pieeju </w:t>
      </w:r>
      <w:r w:rsidR="00000000" w:rsidRPr="00000000" w:rsidDel="00000000">
        <w:rPr>
          <w:i w:val="1"/>
          <w:rtl w:val="0"/>
        </w:rPr>
        <w:t xml:space="preserve">in vitro</w:t>
      </w:r>
      <w:r w:rsidR="00000000" w:rsidRPr="00000000" w:rsidDel="00000000">
        <w:rPr>
          <w:rtl w:val="0"/>
        </w:rPr>
        <w:t xml:space="preserve"> diagnostikas medicīnisko ierīču jomas komersantiem, normatīvajā aktā ir nepieciešams sašaurināt to izplatītāju loku, uz kuriem attiecināma reģistrēšanās prasība Aģentūrā un pienākums segt izdevumus, kas saistīti ar </w:t>
      </w:r>
      <w:r w:rsidR="00000000" w:rsidRPr="00000000" w:rsidDel="00000000">
        <w:rPr>
          <w:i w:val="1"/>
          <w:rtl w:val="0"/>
        </w:rPr>
        <w:t xml:space="preserve">in vitro</w:t>
      </w:r>
      <w:r w:rsidR="00000000" w:rsidRPr="00000000" w:rsidDel="00000000">
        <w:rPr>
          <w:rtl w:val="0"/>
        </w:rPr>
        <w:t xml:space="preserve"> diagnostikas medicīnisko ierīču vigilances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attiecināt reģistrēšanās prasību tikai uz tiem izplatītajiem, kuri </w:t>
      </w:r>
      <w:r w:rsidR="00000000" w:rsidRPr="00000000" w:rsidDel="00000000">
        <w:rPr>
          <w:i w:val="1"/>
          <w:rtl w:val="0"/>
        </w:rPr>
        <w:t xml:space="preserve">in vitro </w:t>
      </w:r>
      <w:r w:rsidR="00000000" w:rsidRPr="00000000" w:rsidDel="00000000">
        <w:rPr>
          <w:rtl w:val="0"/>
        </w:rPr>
        <w:t xml:space="preserve">diagnostikas medicīniskās dara pieejamas ārstniecības iestādēm vai ārstniecības personām vai piegādā izplatīšanai citiem izplatītājiem. Paredzams, ka šādu izplatītāju skaits Latvijā ir 350. Šāda prasība ļaus labāk uzraudzīt izplatītāju loku sektoros, kuros noteiktas visaugstākās prasības pacientu, lietotāju un citu personu veselībai un drošībai un sabiedrības veselības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w:t>
      </w:r>
      <w:r w:rsidR="00000000" w:rsidRPr="00000000" w:rsidDel="00000000">
        <w:rPr>
          <w:i w:val="1"/>
          <w:rtl w:val="0"/>
        </w:rPr>
        <w:t xml:space="preserve">in vitro </w:t>
      </w:r>
      <w:r w:rsidR="00000000" w:rsidRPr="00000000" w:rsidDel="00000000">
        <w:rPr>
          <w:rtl w:val="0"/>
        </w:rPr>
        <w:t xml:space="preserve">diagnostikas medicīnisko ierīču nelegālas aprites iespējas, normatīvā akta projekts paredz iekļaut normu, ka, ja ražotāji, importētāji un izplatītāji, laižot tirgū vai darot pieejamas </w:t>
      </w:r>
      <w:r w:rsidR="00000000" w:rsidRPr="00000000" w:rsidDel="00000000">
        <w:rPr>
          <w:i w:val="1"/>
          <w:rtl w:val="0"/>
        </w:rPr>
        <w:t xml:space="preserve">in vitro</w:t>
      </w:r>
      <w:r w:rsidR="00000000" w:rsidRPr="00000000" w:rsidDel="00000000">
        <w:rPr>
          <w:rtl w:val="0"/>
        </w:rPr>
        <w:t xml:space="preserve"> diagnostikas medicīniskās ierīces, tās piegādā izplatīšanai Noteikumu Nr. 582 28. punktā minētajām personām, informācijai par Noteikumu Nr. 582 28. punktā minētajām personām kā par izplatītājiem jābūt iekļautai LATMED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negrozītā redakcijā paliks spēkā Noteikumu Nr.582 8. punkts, kas nosaka, ka personām, kuras Latvijas teritorijā uzsāk laist tirgū B, C vai D klases</w:t>
      </w:r>
      <w:r w:rsidR="00000000" w:rsidRPr="00000000" w:rsidDel="00000000">
        <w:rPr>
          <w:i w:val="1"/>
          <w:rtl w:val="0"/>
        </w:rPr>
        <w:t xml:space="preserve"> in vitro</w:t>
      </w:r>
      <w:r w:rsidR="00000000" w:rsidRPr="00000000" w:rsidDel="00000000">
        <w:rPr>
          <w:rtl w:val="0"/>
        </w:rPr>
        <w:t xml:space="preserve"> diagnostikas medicīniskās ierīces, ir jāveic t. s. paziņošanas procedūra, un, kā to nosaka Noteikumu Nr.582 10. punkts, komersants ir tiesīgs laist</w:t>
      </w:r>
      <w:r w:rsidR="00000000" w:rsidRPr="00000000" w:rsidDel="00000000">
        <w:rPr>
          <w:i w:val="1"/>
          <w:rtl w:val="0"/>
        </w:rPr>
        <w:t xml:space="preserve"> in vitro </w:t>
      </w:r>
      <w:r w:rsidR="00000000" w:rsidRPr="00000000" w:rsidDel="00000000">
        <w:rPr>
          <w:rtl w:val="0"/>
        </w:rPr>
        <w:t xml:space="preserve">diagnostikas medicīnisko ierīci Latvijas tirgū pēc paziņošanas procedūras pabeigšanas, t. i., kad informācija par paziņošanas procedūras ietvaros saņemtajiem datiem par konkrēto ierīci ir publiskota Zāļu valsts aģentūras tīmekļvietnē. Tādējādi Zāļu valsts aģentūras rīcībā ir nodrošināta informācija par izplatītajām vidēja un augsta riska klases in vitro diagnostikas medicīniskajām ierīcēm, kas nav pretrunā ar Regulas Nr.2017/746 prasībām un pietiekami nodrošinās sabiedrības veselības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2024. gada 13. jūnija regulu 2024/1860, ar ko groza Regulas (ES) 2017/745 un (ES) 2017/746 attiecībā uz Eudamed pakāpenisku ieviešanu, pienākumu informēt piegādes pārtraukuma vai izbeigšanas gadījumā un pārejas noteikumiem, kas piemērojami noteiktām</w:t>
      </w:r>
      <w:r w:rsidR="00000000" w:rsidRPr="00000000" w:rsidDel="00000000">
        <w:rPr>
          <w:i w:val="1"/>
          <w:rtl w:val="0"/>
        </w:rPr>
        <w:t xml:space="preserve"> in vitro</w:t>
      </w:r>
      <w:r w:rsidR="00000000" w:rsidRPr="00000000" w:rsidDel="00000000">
        <w:rPr>
          <w:rtl w:val="0"/>
        </w:rPr>
        <w:t xml:space="preserve"> diagnostikas medicīniskajām ierīcēm, ir grozīta Regula Nr. 2017/745, ieviešot jaunu 10.a pantu. Šis pants uzliek pienākumu medicīnisko ierīču ražotājiem savlaicīgi informēt kompetentās iestādes un citas iesaistītās puses par noteiktu medicīnisko ierīču piegādes pārtraukšanu vai izbeigšanu, ja tas var radīt nopietnu kaitējumu vai risku pacientiem vai sabiedrības veselībai. Tāpat tas nosaka kompetento iestāžu pienākumus saņemtās informācijas apstrādē un tālākā nodošanā.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Noteikumu Nr.582 17.11. apakšpunkts, kas uzskaita Regulas Nr. 2017/745 pantus, saskaņā ar kuriem Aģentūra veic uzdevumus ar atsauci uz Regulas Nr. 2017/745 10.a pantu. Papildus Noteikumos Nr.582 iekļaujams 32.</w:t>
      </w:r>
      <w:r w:rsidR="00000000" w:rsidRPr="00000000" w:rsidDel="00000000">
        <w:rPr>
          <w:vertAlign w:val="superscript"/>
          <w:rtl w:val="0"/>
        </w:rPr>
        <w:t xml:space="preserve">1</w:t>
      </w:r>
      <w:r w:rsidR="00000000" w:rsidRPr="00000000" w:rsidDel="00000000">
        <w:rPr>
          <w:rtl w:val="0"/>
        </w:rPr>
        <w:t xml:space="preserve"> punkts, kas definēs ražotāju vai to pilnvaroto pārstāvju (kuru komercdarbības vieta reģistrēta Latvijā) pienākumu informēt Aģentūru, kā arī attiecīgos uzņēmējus, veselības iestādes un veselības aprūpes speciālistus par gaidāmu </w:t>
      </w:r>
      <w:r w:rsidR="00000000" w:rsidRPr="00000000" w:rsidDel="00000000">
        <w:rPr>
          <w:i w:val="1"/>
          <w:rtl w:val="0"/>
        </w:rPr>
        <w:t xml:space="preserve">in vitro</w:t>
      </w:r>
      <w:r w:rsidR="00000000" w:rsidRPr="00000000" w:rsidDel="00000000">
        <w:rPr>
          <w:rtl w:val="0"/>
        </w:rPr>
        <w:t xml:space="preserve"> diagnostikas medicīniskās ierīces piegādes pārtraukšanu vai izbeigšanu, ja ir pamatoti paredzams, ka tas varētu radīt nopietnu kaitējumu vai risku pacientiem vai sabiedrības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Nr.2017/746 113.pants noteic, ka šī regula stājas spēkā divdesmitajā dienā pēc tās publicēšanas Eiropas Savienības Oficiālajā Vēstnesī un to piemēro no 2022.gada 26.maija. Savukārt Regulas Nr.2017/746 113.panta 3.punkta f) apakšpunkts paredz, ka Regulas Nr.2017/746 piemērošanas termiņam (2022.gada 26.maijs) var tikt piemēroti atsevišķi izņēmumi, tas ir, neskarot Komisijas pienākumus, ievērojot Regulas Nr.2017/745 34. pantu, – ja sakarā ar apstākļiem, kurus nevarēja saprātīgi prognozēt, izstrādājot plānu, kas minēts minētās regulas 34. panta 1. punktā, Eudamed nav pilnībā darbotiesspējīga 2022. gada 26. maijā, pienākumus un prasības, kas attiecas uz Eudamed, piemēro no dienas, kas atbilst sešiem mēnešiem pēc minētās regulas 34. panta 3. punktā minētā paziņojuma publicēšanas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10.punktu (Noteikumu Nr.582 69.punkts), lai atbilstoši piemērotu un nodrošinātu Regulas Nr.2017/746 113.panta 3.punkta f)apakšpunkta izpildi, paredzot, ka šo noteikumu 17.7. un 17.8. apakšpunktu piemēro pēc sešiem mēnešiem no dienas, kad Eiropas Komisija ir paziņojusi, ka EUDAMED uzņēmēju reģistrācijas elektroniskā sistēma ir funkcionāla un atbilst izstrādātajai darbības specifikācijai. Par minēto informāciju Veselības ministrija publicēs paziņojumu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Nr.2024/1689 izstrādāta ar mērķi uzlabot iekšējā tirgus darbību, nosakot vienotu tiesisko regulējumu, jo īpaši attiecībā uz mākslīgā intelekta sistēmu izstrādi, laišanu tirgū, nodošanu ekspluatācijā un izmantošanu ES saskaņā ar ES vērtībām, lai veicinātu uz cilvēku orientēta un uzticama mākslīgā intelekta ieviešanu. Vienlaikus arī nodrošinot augstu veselības, drošības un pamattiesību aizsardzības līmeni, kā noteikts ES Pamattiesību hartā, tostarp demokrātiju, tiesiskumu un vides aizsardzību, pret mākslīgā intelekta sistēmu kaitīgo ietekmi ES, kā arī, lai atbalstītu inovāciju. Regula Nr.2024/1689 nodrošina uz mākslīgā intelekta balstītu preču un pakalpojumu brīvu apriti pāri robežām, tādējādi liedzot dalībvalstīm noteikt ierobežojumus mākslīgā intelekta sistēmu izstrādei, laišanai tirgū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Mākslīgais intelekts ir tehnoloģiju saime, kas strauji attīstās un veicina dažādus ekonomiskus, vides un sociālus ieguvumus visā nozaru un sociālo darbību spektrā. Uzlabojot prognozēšanu, optimizējot darbības un resursu piešķiršanu, personalizējot privātpersonām un organizācijām pieejamos digitālos risinājumus, mākslīgā intelekta izmantošana var sniegt būtiskas konkurences priekšrocības un atbalstīt sociāli, kā arī videi labvēlīgus rezultātus, piemēram, veselības aprūpē, lauksaimniecībā, pārtikas nekaitīguma nodrošināšanā, izglītībā un mācībās, mediju, sporta un kultūras jomā, infrastruktūras apsaimniekošanā, enerģētikā, transportā un loģistikā, sabiedriskajos pakalpojumos, drošībā, tieslietās, resursefektivitātē un energoefektivitātē, vides monitoringā, biodaudzveidības un ekosistēmu saglabāšanā un atjaunošanā, klimata pārmaiņu mazināšanas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atkarībā no apstākļiem, kas saistīti ar tā konkrēto lietojumu, izmantošanu un tehnoloģiskās attīstības līmeni, mākslīgais intelekts var radīt riskus un kaitēt sabiedrības interesēm un pamattiesībām, ko aizsargā ES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Nr.2024/1689 attiecas uz nodrošinātājiem, produktu ražotājiem, uzturētājiem, pilnvarotajiem pārstāvjiem, importētājiem, izplatītājiem un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Nr.2024/1689 8. panta 1.punkts noteic, ka augsta riska mākslīgā intelekta sistēmas atbilst šajā iedaļā noteiktajām prasībām, ņemot vērā tām paredzētos nolūkus, kā arī vispāratzītos jaunākos sasniegumus mākslīgā intelekta un ar mākslīgo intelektu saistīto tehnoloģiju jomā. Nodrošinot atbilstību minētajām prasībām, jāņem vērā 9. pantā minēto riska pārvaldības sistēmu. Savukārt Regulas Nr.2024/1689 8.panta 2.punkts noteic, ja produkts satur mākslīgā intelekta sistēmu, kurai piemēro Regulas Nr.2024/1689 prasības, kā arī I pielikuma A iedaļā uzskaitīto Savienības saskaņošanas tiesību aktu prasības, nodrošinātāji ir atbildīgi par to, lai tiktu nodrošināts, ka to produkts pilnībā atbilst visām piemērojamajām prasībām saskaņā ar piemērojamajiem Savienības saskaņošanas tiesību aktiem. Nodrošinot 1. punktā minēto augsta riska mākslīgā intelekta sistēmu atbilstību šajā iedaļā noteiktajām prasībām un lai nodrošinātu konsekvenci, nepieļautu dublēšanos un samazinātu papildu slogu, nodrošinātājiem ir izvēles iespēja attiecīgā gadījumā integrēt nepieciešamos testēšanas un ziņošanas procesus, informāciju un dokumentāciju, ko tie sniedz attiecībā uz savu produktu, dokumentācijā un procedūrās, kas jau pastāv un ir prasītas I pielikuma A iedaļā uzskaitītajos Savienības saskaņošanas tiesību aktos. Tādējādi nepieciešams nodrošināt Noteikumu Nr.582 saskaņošanu atbilstoši Regulas Nr.2024/1689 prasībām, juridiskai skaidrībai Noteikumus Nr.582 papildinot ar normu, kas noteic, ka minētie noteikumi attiecas arī uz mākslīgā intelekta saturošām medicīniskajām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 pielikuma A iedaļā citastarp uzskaitīto jaunajā tiesiskajā regulējumā balstīto Savienības saskaņošanas tiesību aktu saraksta minēta gan Regula 2017/745, gan Regula 2017/746. Regulā 2024/1689 ir noteikts, ka regula 745/2017 un regula 746/2017 attiecas arī uz mākslīgā intelekta sistēmām, ja tās atbilst medicīnas ierīces vai </w:t>
      </w:r>
      <w:r w:rsidR="00000000" w:rsidRPr="00000000" w:rsidDel="00000000">
        <w:rPr>
          <w:i w:val="1"/>
          <w:rtl w:val="0"/>
        </w:rPr>
        <w:t xml:space="preserve">in vitro</w:t>
      </w:r>
      <w:r w:rsidR="00000000" w:rsidRPr="00000000" w:rsidDel="00000000">
        <w:rPr>
          <w:rtl w:val="0"/>
        </w:rPr>
        <w:t xml:space="preserve"> diagnostikas definīcijai. Tām jāievēro visas attiecīgās prasības, tostarp drošība, efektivitāte, riska pārvaldība un atbilstības novērtējums.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Nr.582 papildināmi ar 7.</w:t>
      </w:r>
      <w:r w:rsidR="00000000" w:rsidRPr="00000000" w:rsidDel="00000000">
        <w:rPr>
          <w:vertAlign w:val="superscript"/>
          <w:rtl w:val="0"/>
        </w:rPr>
        <w:t xml:space="preserve">1</w:t>
      </w:r>
      <w:r w:rsidR="00000000" w:rsidRPr="00000000" w:rsidDel="00000000">
        <w:rPr>
          <w:rtl w:val="0"/>
        </w:rPr>
        <w:t xml:space="preserve"> punktu nosakot, ka šie noteikumi attiecas arī uz</w:t>
      </w:r>
      <w:r w:rsidR="00000000" w:rsidRPr="00000000" w:rsidDel="00000000">
        <w:rPr>
          <w:i w:val="1"/>
          <w:rtl w:val="0"/>
        </w:rPr>
        <w:t xml:space="preserve"> in vitro</w:t>
      </w:r>
      <w:r w:rsidR="00000000" w:rsidRPr="00000000" w:rsidDel="00000000">
        <w:rPr>
          <w:rtl w:val="0"/>
        </w:rPr>
        <w:t xml:space="preserve"> diagnostikas medicīniskajām ierīcēm, kuras ir aprīkotas ar mākslīgā intelekta sistēmu saskaņā ar Regulas Nr.2024/1689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Nr.2024/1689 prasību izpildei tirgus uzraudzības iestāde ir valsts iestāde, kas veic darbības un pasākumus, ievērojot Eiropas Parlamenta un Padomes 2019.gada 20.jūnija Regula (ES) 2019/1020 par tirgus uzraudzību un produktu atbilstību un ar ko groza Direktīvu 2004/42/EK un Regulas (EK) Nr. 765/2008 un (ES) Nr. 305/2011 (turpmāk - Regula Nr.2019/1020).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8.novembra sēdē apstiprināja Nacionālo tirgus uzraudzības stratēģiju 2022. – 2026. gadam (Pieejams:</w:t>
      </w:r>
      <w:r w:rsidR="00000000" w:rsidRPr="00000000" w:rsidDel="00000000">
        <w:rPr>
          <w:i w:val="1"/>
          <w:rtl w:val="0"/>
        </w:rPr>
        <w:t xml:space="preserve"> https://tapportals.mk.gov.lv/legal_acts/1616e4c1-aa74-4457-8de8-f8072841c7e5</w:t>
      </w:r>
      <w:r w:rsidR="00000000" w:rsidRPr="00000000" w:rsidDel="00000000">
        <w:rPr>
          <w:rtl w:val="0"/>
        </w:rPr>
        <w:t xml:space="preserve">; turpmāk – Stratēģija), kas ir daļa no kopējās ES tirgus uzraudzības sistēmas. Stratēģija tika izstrādāta, izpildot Regulas Nr.2019/1020 par tirgus uzraudzību un produktu atbilstību prasības. Šīs regulas Nr.2019/1020 mērķis ir nodrošināt visaptverošu ES dalībvalstu tirgus uzraudzības sistēmu funkcionalitāti, lai gūtu pārliecību, ka iesaistīto iestāžu resursu, pilnvaru un pienākumu apjoms ir pietiekams, lai būtu iespējams nodrošināt efektīvu tirgus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ES dalībvalstij jānodrošina, lai tirgus uzraudzības sistēma atbilstu Eiropas vienotā tirgus prasībām un Latvijas tirgū būtu pieejamas tikai drošas, noteiktām prasībām atbilstošas preces un pakalpojumi. Tirgus uzraudzība ir daļa no kopējā normatīvo aktu ieviešanas procesa un ir galvenais instruments preču drošuma uzraudzībai. Turklāt, tā ir priekšnosacījums normālai iekšējā tirgus, kā arī tirgus ekonomikas funkcionēšanai. Tirgus uzraudzība tiek veikta ar mērķi nodrošināt līdzvērtīgu aizsardzību visām personām visā ES teritorijā, izskaužot negodīgu konkurenci un veicinot uzticību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w:t>
      </w:r>
      <w:r w:rsidR="00000000" w:rsidRPr="00000000" w:rsidDel="00000000">
        <w:rPr>
          <w:vertAlign w:val="superscript"/>
          <w:rtl w:val="0"/>
        </w:rPr>
        <w:t xml:space="preserve">[1]</w:t>
      </w:r>
      <w:r w:rsidR="00000000" w:rsidRPr="00000000" w:rsidDel="00000000">
        <w:rPr>
          <w:rtl w:val="0"/>
        </w:rPr>
        <w:t xml:space="preserve"> paredzēts, ka mākslīgā intelekta tirgus uzraudzību veiks iestādes saskaņā ar Stratēģijā noteiktajām jomām un atbilstoši Stratēģijā paredzētajām tirgus uzraudzības metodēm. Informatīvā ziņojuma</w:t>
      </w:r>
      <w:r w:rsidR="00000000" w:rsidRPr="00000000" w:rsidDel="00000000">
        <w:rPr>
          <w:vertAlign w:val="superscript"/>
          <w:rtl w:val="0"/>
        </w:rPr>
        <w:t xml:space="preserve">[1]</w:t>
      </w:r>
      <w:r w:rsidR="00000000" w:rsidRPr="00000000" w:rsidDel="00000000">
        <w:rPr>
          <w:rtl w:val="0"/>
        </w:rPr>
        <w:t xml:space="preserve"> 2.pielikumā ietverts detalizētāks tirgus uzraudzības iestāžu atbildību sadalījums atbilstoši Stratēģijā noteiktajām tirgus uzraudzības jomām. Tirgus uzraudzības funkcijas medicīniskajām ierīcēm un </w:t>
      </w:r>
      <w:r w:rsidR="00000000" w:rsidRPr="00000000" w:rsidDel="00000000">
        <w:rPr>
          <w:i w:val="1"/>
          <w:rtl w:val="0"/>
        </w:rPr>
        <w:t xml:space="preserve">in vitro</w:t>
      </w:r>
      <w:r w:rsidR="00000000" w:rsidRPr="00000000" w:rsidDel="00000000">
        <w:rPr>
          <w:rtl w:val="0"/>
        </w:rPr>
        <w:t xml:space="preserve"> diagnostikas medicīniskajām ierīcēm saskaņā ar Regulas Nr.2019/1020 noteikto kārtību, veic Veselības inspekcija. Lai ieviestu Regulas Nr.2024/1689 prasības, Informatīvā ziņojuma</w:t>
      </w:r>
      <w:r w:rsidR="00000000" w:rsidRPr="00000000" w:rsidDel="00000000">
        <w:rPr>
          <w:vertAlign w:val="superscript"/>
          <w:rtl w:val="0"/>
        </w:rPr>
        <w:t xml:space="preserve">[1]</w:t>
      </w:r>
      <w:r w:rsidR="00000000" w:rsidRPr="00000000" w:rsidDel="00000000">
        <w:rPr>
          <w:rtl w:val="0"/>
        </w:rPr>
        <w:t xml:space="preserve"> 1.pielikumā identificēti nepieciešamie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582 III.sadaļas "Valsts pārvaldes iestāžu tiesības un pienākumi" 19.punktā tiek regulētas Veselības inspekcijas veicamās darbības</w:t>
      </w:r>
      <w:r w:rsidR="00000000" w:rsidRPr="00000000" w:rsidDel="00000000">
        <w:rPr>
          <w:i w:val="1"/>
          <w:rtl w:val="0"/>
        </w:rPr>
        <w:t xml:space="preserve"> in vitro </w:t>
      </w:r>
      <w:r w:rsidR="00000000" w:rsidRPr="00000000" w:rsidDel="00000000">
        <w:rPr>
          <w:rtl w:val="0"/>
        </w:rPr>
        <w:t xml:space="preserve">diagnostikas medicīnisko ierīču uzraudzībā. Ieviešot Regulas Nr.2024/1689 prasības, Veselības inspekcija nodrošinās mākslīgā intelekta saturošo </w:t>
      </w:r>
      <w:r w:rsidR="00000000" w:rsidRPr="00000000" w:rsidDel="00000000">
        <w:rPr>
          <w:i w:val="1"/>
          <w:rtl w:val="0"/>
        </w:rPr>
        <w:t xml:space="preserve">in vitro</w:t>
      </w:r>
      <w:r w:rsidR="00000000" w:rsidRPr="00000000" w:rsidDel="00000000">
        <w:rPr>
          <w:rtl w:val="0"/>
        </w:rPr>
        <w:t xml:space="preserve"> diagnostikas medicīnisko ierīču uzraudzību, ciktāl tās attiecas uz kompetentās iestādes noteiktajām funkcijām atbilstoši Noteikumu Nr.582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https://tapportals.mk.gov.lv/legal_acts/2d28c354-9baa-4aa2-ab31-fb4757687050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582 38.</w:t>
      </w:r>
      <w:r w:rsidR="00000000" w:rsidRPr="00000000" w:rsidDel="00000000">
        <w:rPr>
          <w:vertAlign w:val="superscript"/>
          <w:rtl w:val="0"/>
        </w:rPr>
        <w:t xml:space="preserve">2</w:t>
      </w:r>
      <w:r w:rsidR="00000000" w:rsidRPr="00000000" w:rsidDel="00000000">
        <w:rPr>
          <w:rtl w:val="0"/>
        </w:rPr>
        <w:t xml:space="preserve"> punkts stājas spēkā no 2026.gada 1.janvāra, lai Zāļu valsts aģentūra no 2026.gada 1.janvāra varētu izrakstīt rēķinus jau tikai atjaunotajam subjektu sarakstam.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vitro diagnostikas medicīnisko ierīču izplatītāji (noteikumu projekta 28., 38., 38.-1., 38.-2.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ārstniecības personas (noteikumu projekta 28. un 38.punkts)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subjektu, kuriem līdz šim bija jāreģistrējas Zāļu valsts aģentūrā un bija jāmaksā vigilances sistēmas uzturēšanas gada maksā, varēs to vairs nedarīt.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 vitro diagnostikas medicīnisko ierīču izplatītāji (noteikumu projekta 28., 38., 38.-1., 38.-2.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lai sagatavotu iesniegšanai Zāļu valsts aģentūrā iesniegumu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uz ko attiecas projektā paredzētās informācijas sniegšanas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reižu skaits gada laikā, kad paredzēta informācijas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monetārs novērtējums tiek veikts, balstoties uz 2024. un 2025. gadā reģistrēto medicīnisko ierīču izplatītāju skaitu, kas ir attiecīgi 190 un 299 (uz 21.11.2025). No 190 izplatītājiem, kas reģistrēti 2024. gadā, 8 jeb 4,2% izplatīja tikai in vitro diagnostikas medicīniskās ierīces. No 299 izplatītājiem, kas reģistrēti 2025. gadā, 14 jeb 4,7% izplata tikai in vitro diagnostikas medicīniskās ierīces. Tādējādi tiek pieņemts, ka no apmēram 3000 mazo un vidējo uzņēmumu, kas šobrīd Latvijā piedāvā mazumtirdzniecībā medicīniskās ierīces, 4,5% jeb 135 uzņēmumiem samazināsies administratīvais slogs, jo uz tiem vairs neattieksies prasība iesniegt Zāļu valsts aģentūrā iesniegumu, kurā norādīta noteikumu 28. punktā minētā informācija. Finanšu līdzekļu apjoms, kas atbilst vienas stundas likmei, tiek noteikts, dalot mēneša vidējās darba samaksas apmēru veselības un sociālās aprūpes nozarē 2024. gadā (1758 EUR) ar 168 darba stundām (1758,00/168 = 10,46 eur/h).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 ārstniecības personas (noteikumu projekta 28. un 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aprakstu anotācijas 1.3.sadaļas risinājumu apakšsadaļā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budžetu saistībā ar Regulas Nr.2024/1689 prasību ieviešanu izvērtēta saistītajā grozījumu projektā "Grozījumi Ministru kabineta 2023. gada 15. augusta noteikumos Nr. 455 "Cilvēkiem paredzēto medicīnisko ierīču klīnisko pētījumu un in vitro diagnostikas medicīnisko ierīču veiktspējas pētījumu veikšanas kārtība""" (TAP projekts 25-TA-1324).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15. augusta noteikumos Nr. 455 "Cilvēkiem paredzēto medicīnisko ierīču klīnisko pētījumu un in vitro diagnostikas medicīnisko ierīču veiktspējas pētījumu veikšanas kārtība" (25-TA-1324)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2023. gada 15. augusta noteikumos Nr. 461 "Medicīnisko ierīču noteikumi" (24-TA-2503)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2017.gada 5.aprīļa Regula (ES) 2017/746, kas attiecas uz in vitro diagnostikas medicīniskām ierīcēm un ar ko atceļ Direktīvu 98/79/EK un Komisijas lēmumu 2010/227/ES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2017.gada 5.aprīļa Regula (ES) 2017/745, kas attiecas uz medicīniskām ierīcēm, ar ko groza Direktīvu 2001/83/EK, Regulu (EK) Nr.178/2002 un Regulu (EK) Nr.1223/2009 un atceļ Padomes Direktīvas 90/385/EK un 93/42/EEK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32024R1860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 (ES) 2024/1860, ar ko groza Regulas (ES) 2017/745 un (ES) 2017/746 attiecībā uz Eudamed pakāpenisku ieviešanu, pienākumu informēt piegādes pārtraukuma vai izbeigšanas gadījumā un pārejas noteikumiem, kas piemērojami noteiktām in vitro diagnostikas medicīniskajām 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 (ES) 2024/1689, ar ko nosaka saskaņotas normas mākslīgā intelekta jomā un groza Regulas (EK) Nr. 300/2008, (ES) Nr. 167/2013, (ES) Nr. 168/2013, (ES) 2018/858, (ES) 2018/1139 un (ES) 2019/2144 un Direktīvas 2014/90/ES, (ES) 2016/797 un (ES) 2020/1828 (Mākslīgā intelekta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2017.gada 5.aprīļa Regula (ES) 2017/746, kas attiecas uz in vitro diagnostikas medicīniskām ierīcēm un ar ko atceļ Direktīvu 98/79/EK un Komisijas lēmumu 2010/227/ES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1.1.apakšpunkts (noteikumu 18.punkts), 1.2.apakšpunkts (noteikumu 28.punkts), 1.3.apakšpunkts (noteikumu 38.punkts), 1.4.apakšpunkts (noteikumu 38.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104.panta 1.punkts dalībvalstīm piešķir tiesības noteikt tās nacionālajos normatīvajos aktos, ka par šajā regulā izklāstītajām darbībām dalībvalsts iekasē maksu, ar noteikumu, ka maksas apmērs ir noteikts pārredzami un tā pamatā ir izmaksu atgūšanas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ka </w:t>
            </w:r>
            <w:r w:rsidR="00000000" w:rsidRPr="00000000" w:rsidDel="00000000">
              <w:rPr>
                <w:sz w:val="24"/>
                <w:i w:val="1"/>
                <w:rtl w:val="0"/>
              </w:rPr>
              <w:t xml:space="preserve">in vitro </w:t>
            </w:r>
            <w:r w:rsidR="00000000" w:rsidRPr="00000000" w:rsidDel="00000000">
              <w:rPr>
                <w:sz w:val="24"/>
                <w:rtl w:val="0"/>
              </w:rPr>
              <w:t xml:space="preserve">diagnostikas medicīnisko ierīču izplatītāji, kuru komercdarbības vieta reģistrēta Latvijas Republikā un kuri </w:t>
            </w:r>
            <w:r w:rsidR="00000000" w:rsidRPr="00000000" w:rsidDel="00000000">
              <w:rPr>
                <w:sz w:val="24"/>
                <w:i w:val="1"/>
                <w:rtl w:val="0"/>
              </w:rPr>
              <w:t xml:space="preserve">in vitro</w:t>
            </w:r>
            <w:r w:rsidR="00000000" w:rsidRPr="00000000" w:rsidDel="00000000">
              <w:rPr>
                <w:sz w:val="24"/>
                <w:rtl w:val="0"/>
              </w:rPr>
              <w:t xml:space="preserve"> diagnostikas medicīniskās ierīces dara pieejamas ārstniecības iestādēm vai ārstniecības personām, vai piegādā izplatīšanai citiem izplatītājiem, normatīvajos aktos par aģentūras maksas pakalpojumu cenrādi noteiktajā kārtībā un apmērā par katru kalendāra gadu sedz aģentūras izdevumus, kas saistīti ar šo noteikumu VII nodaļā minēto uzdevumu veikšanu, nodrošinot </w:t>
            </w:r>
            <w:r w:rsidR="00000000" w:rsidRPr="00000000" w:rsidDel="00000000">
              <w:rPr>
                <w:sz w:val="24"/>
                <w:i w:val="1"/>
                <w:rtl w:val="0"/>
              </w:rPr>
              <w:t xml:space="preserve">in vitro</w:t>
            </w:r>
            <w:r w:rsidR="00000000" w:rsidRPr="00000000" w:rsidDel="00000000">
              <w:rPr>
                <w:sz w:val="24"/>
                <w:rtl w:val="0"/>
              </w:rPr>
              <w:t xml:space="preserve"> diagnostikas medicīnisko ierīču vigilances sistēmas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2017.gada 5.aprīļa Regula (ES) 2017/745, kas attiecas uz medicīniskām ierīcēm, ar ko groza Direktīvu 2001/83/EK, Regulu (EK) Nr.178/2002 un Regulu (EK) Nr.1223/2009 un atceļ Padomes Direktīvas 90/385/EK un 93/42/EEK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regula (ES) 2024/1860, ar ko groza Regulas (ES) 2017/745 un (ES) 2017/746 attiecībā uz Eudamed pakāpenisku ieviešanu, pienākumu informēt piegādes pārtraukuma vai izbeigšanas gadījumā un pārejas noteikumiem, kas piemērojami noteiktām in vitro diagnostikas medicīniskajām ierīcēm.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(17.12.apakšpunkts);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 punkts (regulas Nr.2017/745 10.a.panta 1.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r w:rsidR="00000000" w:rsidRPr="00000000" w:rsidDel="00000000">
              <w:rPr>
                <w:sz w:val="24"/>
                <w:vertAlign w:val="superscript"/>
                <w:rtl w:val="0"/>
              </w:rPr>
              <w:t xml:space="preserve">1</w:t>
            </w:r>
            <w:r w:rsidR="00000000" w:rsidRPr="00000000" w:rsidDel="00000000">
              <w:rPr>
                <w:sz w:val="24"/>
                <w:rtl w:val="0"/>
              </w:rPr>
              <w:t xml:space="preserve"> un 38.</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regula (ES) 2024/1689, ar ko nosaka saskaņotas normas mākslīgā intelekta jomā un groza Regulas (EK) Nr. 300/2008, (ES) Nr. 167/2013, (ES) Nr. 168/2013, (ES) 2018/858, (ES) 2018/1139 un (ES) 2019/2144 un Direktīvas 2014/90/ES, (ES) 2016/797 un (ES) 2020/1828 (Mākslīgā intelekta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7.jūnijā organizēta apspriede (klātienes un tiešsaites režīmā), kurā piedalījās pārstāvji no Zāļu valsts aģentūras, Veselības inspekcijas, SIA "Veselības centrs 4", SIA "INLAB", Biedrība "Biofarmaceitisko zāļu ražotāju asociācija Latvijā", SIA Solé Pharma, SIA Merck Group, SIA Lotos Pharma.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sanāksmes laikā tās dalībnieki konceptuāli atbalstīja Noteikumu projekta turpmāku virzību, izsakot priekšlikumus un iebildumus, kas izvērtēti noteikumu projekta pilnveidošanai un pārstāvjiem sniegts skaidrojums par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vienlaikus virzīts sabiedriskai apspriešanai un starpministriju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Institūcijām jāuzrauga arī mākslīgā intelekta saturošas in vitro diagnostikas medicīnas ierīces.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w:t>
      </w:r>
      <w:r w:rsidR="00000000" w:rsidRPr="00000000" w:rsidDel="00000000">
        <w:rPr>
          <w:i w:val="1"/>
          <w:rtl w:val="0"/>
        </w:rPr>
        <w:t xml:space="preserve">in vitro</w:t>
      </w:r>
      <w:r w:rsidR="00000000" w:rsidRPr="00000000" w:rsidDel="00000000">
        <w:rPr>
          <w:rtl w:val="0"/>
        </w:rPr>
        <w:t xml:space="preserve"> diagnostikas medicīnisko ierīču ražotājiem savlaicīgi informēt kompetentās iestādes un citas iesaistītās puses par noteiktu medicīnisko ierīču piegādes pārtraukšanu vai izbeigšanu, mazina riskus sabiedrībai un pacientiem negaidītu medicīnas ierīču piegādes pārtraukumu gadījumos, kā arī ļauj valstij paredzēt un plānot savu rīcību būtisku medicīnas ierīču piegāžu pārtraukumu gadījumos. Iekļautie grozījumi uzlabos iespēju uzraudzīt izplatītāju loku sektoros, kuros noteiktas visaugstākās prasības pacientu, lietotāju un citu personu veselībai un drošībai un sabiedrības veselības aizsardzībai. Papildus minētie grozījumi palīdzēs papildus ierobežot medicīnisko ierīču nelegālas aprites iespējas. Ietverot </w:t>
      </w:r>
      <w:r w:rsidR="00000000" w:rsidRPr="00000000" w:rsidDel="00000000">
        <w:rPr>
          <w:i w:val="1"/>
          <w:rtl w:val="0"/>
        </w:rPr>
        <w:t xml:space="preserve">in </w:t>
      </w:r>
      <w:r w:rsidR="00000000" w:rsidRPr="00000000" w:rsidDel="00000000">
        <w:rPr>
          <w:i w:val="1"/>
          <w:rtl w:val="0"/>
        </w:rPr>
        <w:t xml:space="preserve">vitro </w:t>
      </w:r>
      <w:r w:rsidR="00000000" w:rsidRPr="00000000" w:rsidDel="00000000">
        <w:rPr>
          <w:rtl w:val="0"/>
        </w:rPr>
        <w:t xml:space="preserve">diagnostikas</w:t>
      </w:r>
      <w:r w:rsidR="00000000" w:rsidRPr="00000000" w:rsidDel="00000000">
        <w:rPr>
          <w:i w:val="1"/>
          <w:rtl w:val="0"/>
        </w:rPr>
        <w:t xml:space="preserve"> </w:t>
      </w:r>
      <w:r w:rsidR="00000000" w:rsidRPr="00000000" w:rsidDel="00000000">
        <w:rPr>
          <w:rtl w:val="0"/>
        </w:rPr>
        <w:t xml:space="preserve">medicīnas ierīces, kas satur mākslīgā intelekta sistēmas normatīvā akta regulējumā, tiks nodrošināta stingra inovatīvo tehnoloģiju pārbaude un uzraudzība, pirms tās tiek ieviestas praksē, kas palielinās pacientu drošību un potenciāli vairos uzticību uz mākslīgā intelekta balstītām medicīnas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24-TA-2504</w:t>
    </w:r>
    <w:r>
      <w:br/>
    </w:r>
    <w:r w:rsidR="00000000" w:rsidRPr="00000000" w:rsidDel="00000000">
      <w:rPr>
        <w:rtl w:val="0"/>
      </w:rPr>
      <w:t xml:space="preserve">Izdrukāts 29.07.2026. 22.54 - 4.0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24-TA-2504</w:t>
    </w:r>
    <w:r>
      <w:br/>
    </w:r>
    <w:r w:rsidR="00000000" w:rsidRPr="00000000" w:rsidDel="00000000">
      <w:rPr>
        <w:rtl w:val="0"/>
      </w:rPr>
      <w:t xml:space="preserve">Izdrukāts 29.07.2026. 22.54 - 4.0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anotācija_(ex_ante)_24-TA-2504.docx</dc:title>
</cp:coreProperties>
</file>

<file path=docProps/custom.xml><?xml version="1.0" encoding="utf-8"?>
<Properties xmlns="http://schemas.openxmlformats.org/officeDocument/2006/custom-properties" xmlns:vt="http://schemas.openxmlformats.org/officeDocument/2006/docPropsVTypes"/>
</file>