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12. novembra noteikumos Nr. 710 "Eiropas Savienības kohēzijas politikas programmas 2021.–2027. gadam 3.1.1. specifiskā atbalsta mērķa "Attīstīt ilgtspējīgu, pret klimatu izturīgu, inteliģentu, drošu un vairākveidu TEN-T infrastruktūru" 3.1.1.2. pasākuma "Ieguldījumi TEN-T tīkla autoceļu drošībā un vides piekļūstamībā"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12. novembra noteikumos Nr. 710 "Eiropas Savienības kohēzijas politikas programmas 2021.–2027. gadam 3.1.1. specifiskā atbalsta mērķa "Attīstīt ilgtspējīgu, pret klimatu izturīgu, inteliģentu, drošu un vairākveidu TEN-T infrastruktūru" 3.1.1.2. pasākuma "Ieguldījumi TEN-T tīkla autoceļu drošībā un vides piekļūstamībā" īstenošanas noteikumi"”(turpmāk – noteikumu projekts) izstrādāts, pamatojoties uz Eiropas Savienības fondu 2021.–2027. gada plānošanas perioda vadības likuma 19. panta 13.punktu.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3.1.1.2. pasākuma "Ieguldījumi TEN-T tīkla autoceļu drošībā un vides piekļūstamībā" (turpmāk – Pasākums) plānoto kopējo finansējumu – pārdalot Kohēzijas fonda elastības finansējuma daļu 2.4.1.3. pasākumam "Bezemisiju (bateriju) vilcieni" bezemisiju akumulatoru elektrovilcienu (turpmāk - BEMU) uzlādes infrastruktūras izveidei, kā arī veikt tehnisku precizējumu tiesību normas skaidrai un nepārprotamai piemērošanai.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Ministru kabineta 2024. gada 12. novembra noteikumos Nr. 710 "Eiropas Savienības kohēzijas politikas programmas 2021.–2027. gadam 3.1.1. specifiskā atbalsta mērķa "Attīstīt ilgtspējīgu, pret klimatu izturīgu, inteliģentu, drošu un vairākveidu TEN-T infrastruktūru" 3.1.1.2. pasākuma "Ieguldījumi TEN-T tīkla autoceļu drošībā un vides piekļūstamībā" īstenošanas noteikumi" (turpmāk – MK noteikumi Nr. 710), lai precizētu kopējo Pasākumam pieejamo Kohēzijas fonda finansējumu (pārdalot elastības finansējumu), kā arī veikt tehnisku precizējumu tiesību normas skaidrai un nepārprotamai piemērošanai.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izmaiņām finansējumā un iznākuma rādītājā.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15.decembrī ir pieņemts Eiropas Komisijas lēmums par Eiropas Savienības kohēzijas politikas programmas 2021.–2027. gadam (turpmāk – Programma) grozījumiem (vidusposma grozījumi Nr. 3 un ReArm grozījumi Nr. 4). Minētie grozījumi paredz finansējuma pārdali starp Programmas pasākumiem, tai skaitā pārdalot elastības finansējumu (Kohēzijas finansējuma daļa) no Pasākuma uz 2.4.1. specifiskā atbalsta mērķa "Veicināt ilgtspējīgu multimodālu mobilitāti, veicinot elektrotransportlīdzekļu izmantošanu" 2.4.1.3. pasākumu "Bezemisiju (bateriju) vilcieni" (turpmāk - 2.4.1.3.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Programmas mērķu izpildi un atbilstību Eiropas Komisijas apstiprinātajām izmaiņām Programmā, nepieciešams precizēt MK noteikumos Nr. 710 noteikto finansējuma apmēru, samazinot Pasākumam pieejamo Kohēzijas fonda finansējuma elastības finansējuma daļu - pārdalot to bezemisiju akumulatoru elektrovilcienu (turpmāk - BEMU) uzlādes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arī precizēt Pasākuma sasniedzamā iznākuma rādītāja vērtību, jo tā sākotnēji tika noteikta, paredzot elastības finansējuma pieejamību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atbilstoši grozījumi ir veikti 2.4.1.3. pasākuma īstenošanas nosacījumos, proti, Ministru kabineta 2024. gada 9. janvāra noteikumos Nr. 30 “Eiropas Savienības kohēzijas politikas programmas 2021.–2027. gadam 2.4.1. specifiskā atbalsta mērķa "Veicināt ilgtspējīgu multimodālu mobilitāti, veicinot elektrotransportlīdzekļu izmantošanu" 2.4.1.3. pasākuma "Bezemisiju (bateriju) vilcieni" īstenošanas noteikumi” (veikto grozījumu tiesību akta lietas ID: 25-TA-1247).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atsauces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tehnisku precizējumu tiesību normas skaidrai un nepārprotamai piemērošanai, precizējot MK noteikumos Nr. 710 kļūdaini norādītu atsauci uz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Nr.710 25.11.apakšpunkts attiecībā uz interešu konflikta neesību ietver atsauci uz Eiropas Parlamenta un Padomes 2024.gada 23.septembra Regulas (ES, Euratom) 2024/2509 par finanšu noteikumiem, ko piemēro Savienības vispārējam budžetam (pārstrādāta redakcija) (turpmāk – Regula 2024/2509),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2024/2509 61.panta prasības ir tieši attiecināmas uz tādiem projektiem, kas saistīti ar Eiropas Savienības fondu atbalsta saņemšanu un vienlaikus kuros atbilstoši specifiskā atbalsta mērķim finansējuma saņēmējs atlases kārtībā Eiropas Savienības fondu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netiek īstenots/nav daudzpakāpju projekts, secināms, ka atsauce uz Regulas 2024/2509 61. pantu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Nr.710 atsevišķām projekta attiecināmo izmaksu pozīcijām ir noteikti procentuāli ierobežojumi (MK noteikumu Nr.710 19.3. un 19.21.apakšpunktā, 20.punktā). Vienlaikus jāņem vērā, ka esošajās tiesību normas redakcijās nav skaidri noteikts, vai procentuālais ierobežojums ir aprēķināms no projekta plānotajām vai faktiskajām attiecināmajām izmaksām. Centrālā finanšu un līgumu aģentūra šī noteikumu projekta saskaņošanas laikā ir ierosinājusi tehniski precizēt noteikto procentuālo ierobežojumu formulējumu. Līdz ar to, lai mazinātu administratīvo slogu, nodrošinātu viennozīmīgu, saprotamu un praksē vienādi piemērojamu interpretāciju visām iesaistītajām pusēm, noteikumu projekts paredz veikt precizējumus, paredzot, ka procentuālais ierobežojums tiek aprēķināts no projekta plānotajām tiešajām attiecināmajām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izmaiņām finansējumā un iznākuma rādītājā.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Pasākumam pieejamo Kohēzijas fonda finansējuma elastības finansējuma daļu (12 384 389 </w:t>
      </w:r>
      <w:r w:rsidR="00000000" w:rsidRPr="00000000" w:rsidDel="00000000">
        <w:rPr>
          <w:i w:val="1"/>
          <w:rtl w:val="0"/>
        </w:rPr>
        <w:t xml:space="preserve">euro</w:t>
      </w:r>
      <w:r w:rsidR="00000000" w:rsidRPr="00000000" w:rsidDel="00000000">
        <w:rPr>
          <w:rtl w:val="0"/>
        </w:rPr>
        <w:t xml:space="preserve"> apmērā) – pārdalot to BEMU uzlādes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tiek precizēts Pasākuma ietvaros kopējais finansējums, paredzot, ka - kopējais finansējums ir ne mazāks kā 65 973 240 </w:t>
      </w:r>
      <w:r w:rsidR="00000000" w:rsidRPr="00000000" w:rsidDel="00000000">
        <w:rPr>
          <w:i w:val="1"/>
          <w:rtl w:val="0"/>
        </w:rPr>
        <w:t xml:space="preserve">euro</w:t>
      </w:r>
      <w:r w:rsidR="00000000" w:rsidRPr="00000000" w:rsidDel="00000000">
        <w:rPr>
          <w:rtl w:val="0"/>
        </w:rPr>
        <w:t xml:space="preserve">, tai skaitā Kohēzijas fonda finansējums – 56 077 253 </w:t>
      </w:r>
      <w:r w:rsidR="00000000" w:rsidRPr="00000000" w:rsidDel="00000000">
        <w:rPr>
          <w:i w:val="1"/>
          <w:rtl w:val="0"/>
        </w:rPr>
        <w:t xml:space="preserve">euro</w:t>
      </w:r>
      <w:r w:rsidR="00000000" w:rsidRPr="00000000" w:rsidDel="00000000">
        <w:rPr>
          <w:rtl w:val="0"/>
        </w:rPr>
        <w:t xml:space="preserve"> un valsts budžeta finansējums – 9 895 987 </w:t>
      </w:r>
      <w:r w:rsidR="00000000" w:rsidRPr="00000000" w:rsidDel="00000000">
        <w:rPr>
          <w:i w:val="1"/>
          <w:rtl w:val="0"/>
        </w:rPr>
        <w:t xml:space="preserve">euro</w:t>
      </w:r>
      <w:r w:rsidR="00000000" w:rsidRPr="00000000" w:rsidDel="00000000">
        <w:rPr>
          <w:rtl w:val="0"/>
        </w:rPr>
        <w:t xml:space="preserve"> (MK noteikumu Nr. 710 4., 6. un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tiek precizēta arī Pasākuma sasniedzamā iznākuma rādītāja vērtība (MK noteikumu Nr. 710 10.punkts), jo tā sākotnēji tika noteikta, paredzot elastības finansējuma pieejamību Pasākuma ietvaros. Noteikumu projekts paredz, ka līdz 2029. gada 31. decembrim Pasākuma ietvaros tiek sasniegts iznākuma rādītājs – objektu skaits, kuros uzlabota satiksmes dalībnieku, tostarp mazaizsargāto, drošība un vides piekļūstamība – vismaz 7 objekti (iepriekš 10 objekti, pieņemot elastības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atsauces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tehnisku precizējumu tiesību normas skaidrai un nepārprotamai piemērošanai, aizstājot šobrīd MK noteikumu Nr. 710 23. punktā kļūdaini norādīto atsauci uz 19.7. apakšpunktu ar pareizo atsauci uz 19.17.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netiek īstenots/nav daudzpakāpju projekts, noteikumu projekts paredz precizēt MK noteikumu Nr.710 25.11.apakšpunktu, svītrojot atsauci uz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precizējumus, nosakot, ka projekta attiecināmo izmaksu procentuālais ierobežojums tiek aprēķināts no projekta plānotajām tiešajām attiecināmajām izmaksām (MK noteikumu 6., 7. un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projekts paredz MK noteikumos Nr.710 iekļaut jaunu 20.</w:t>
      </w:r>
      <w:r w:rsidR="00000000" w:rsidRPr="00000000" w:rsidDel="00000000">
        <w:rPr>
          <w:vertAlign w:val="superscript"/>
          <w:rtl w:val="0"/>
        </w:rPr>
        <w:t xml:space="preserve">1</w:t>
      </w:r>
      <w:r w:rsidR="00000000" w:rsidRPr="00000000" w:rsidDel="00000000">
        <w:rPr>
          <w:rtl w:val="0"/>
        </w:rPr>
        <w:t xml:space="preserve"> punktu, nosakot, ka MK noteikumu Nr.710 19.1., 19.2., 19.3., 19.16., 19.18. un 19.21.apakšpunktā minētās izmaksas nesamazina gadījumā, ja projekta īstenošanas laikā rodas ietaupījums, un  projekta mērķi un rādītāji tiek sasniegti, kā arī, ja ticis piemērots līgumsods vai tiek konstatētas neatbilstoši veiktas izmaksas, kas nav saistītas ar MK noteikumu Nr.710  19.1., 19.2., 19.3., 19.16., 19.18. un 19.21.apakšpunktā minētajām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nepieciešams, lai novērstu risku, ka finansējuma saņēmējs zaudē finansējumu projektā paredzētajām tiešajām attiecināmajām izmaksām, kas pēc būtības ir attiecināmas un nepieciešamas projekta kopējā mērķa un rezultāta sasniegšanai, jo šīm darbībām izmaksu efektivitātes nolūkos ir noteikts procentuālais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ierosinātie grozījumi pozitīvi veicinās Programmas investīciju efektīvu izlietojumu.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finansējuma saņēmēju (valsts sabiedrība ar ierobežotu atbildību "Latvijas Valsts ceļi"), jo tas paredz precizēt kopējo pieejamo finansējumu un veikt tehnisku precizējumu.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finansējuma saņēmēju (valsts sabiedrību ar ierobežotu atbildību "Latvijas Valsts ceļi"), jo tas paredz precizēt 3.1.1.2. pasākuma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izvērtējot grozījumu ietekmi un ņemot vērā minēto, pēc noteikumu projekta stāšanās spēkā būs nepieciešams veikt atbilstošus grozījumus līgumā/os par projektu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2 052 313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20 657 685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14 242 483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13 714 984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2 052 313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20 657 685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14 242 483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13 714 984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2 414 486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24 303 159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16 755 862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16 135 276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2 414 486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24 303 159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16 755 862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16 135 276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-362 173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-3 645 474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-2 513 379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-2 420 292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-362 173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-3 645 474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-2 513 379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-2 420 292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-3 645 474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-2 513 379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-2 420 292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-3 645 474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-2 513 379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-2 420 292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stāšanās 3.1.1.2. pasākuma "Ieguldījumi TEN-T tīkla autoceļu drošībā un vides piekļūstamībā" (turpmāk – Pasākums) plānotais kopējais finansējums ir ne mazāks kā 65 973 240 </w:t>
            </w:r>
            <w:r w:rsidR="00000000" w:rsidRPr="00000000" w:rsidDel="00000000">
              <w:rPr>
                <w:sz w:val="24"/>
                <w:i w:val="1"/>
                <w:rtl w:val="0"/>
              </w:rPr>
              <w:t xml:space="preserve">euro</w:t>
            </w:r>
            <w:r w:rsidR="00000000" w:rsidRPr="00000000" w:rsidDel="00000000">
              <w:rPr>
                <w:sz w:val="24"/>
                <w:rtl w:val="0"/>
              </w:rPr>
              <w:t xml:space="preserve">, tai skaitā Kohēzijas fonda (turpmāk – KF) finansējums – 56 077 253 </w:t>
            </w:r>
            <w:r w:rsidR="00000000" w:rsidRPr="00000000" w:rsidDel="00000000">
              <w:rPr>
                <w:sz w:val="24"/>
                <w:i w:val="1"/>
                <w:rtl w:val="0"/>
              </w:rPr>
              <w:t xml:space="preserve">euro</w:t>
            </w:r>
            <w:r w:rsidR="00000000" w:rsidRPr="00000000" w:rsidDel="00000000">
              <w:rPr>
                <w:sz w:val="24"/>
                <w:rtl w:val="0"/>
              </w:rPr>
              <w:t xml:space="preserve"> un valsts budžeta finansējums – 9 895 987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finansējuma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gads</w:t>
            </w:r>
            <w:r w:rsidR="00000000" w:rsidRPr="00000000" w:rsidDel="00000000">
              <w:rPr>
                <w:sz w:val="24"/>
                <w:rtl w:val="0"/>
              </w:rPr>
              <w:t xml:space="preserve"> (saskaņā ar Valsts kases atskaiti par budžeta izpildi 2025.gadā): kopējais finansējums ir 1 117 437 </w:t>
            </w:r>
            <w:r w:rsidR="00000000" w:rsidRPr="00000000" w:rsidDel="00000000">
              <w:rPr>
                <w:sz w:val="24"/>
                <w:i w:val="1"/>
                <w:rtl w:val="0"/>
              </w:rPr>
              <w:t xml:space="preserve">euro</w:t>
            </w:r>
            <w:r w:rsidR="00000000" w:rsidRPr="00000000" w:rsidDel="00000000">
              <w:rPr>
                <w:sz w:val="24"/>
                <w:rtl w:val="0"/>
              </w:rPr>
              <w:t xml:space="preserve">, no tā KF finansējums – 949 821 </w:t>
            </w:r>
            <w:r w:rsidR="00000000" w:rsidRPr="00000000" w:rsidDel="00000000">
              <w:rPr>
                <w:sz w:val="24"/>
                <w:i w:val="1"/>
                <w:rtl w:val="0"/>
              </w:rPr>
              <w:t xml:space="preserve">euro</w:t>
            </w:r>
            <w:r w:rsidR="00000000" w:rsidRPr="00000000" w:rsidDel="00000000">
              <w:rPr>
                <w:sz w:val="24"/>
                <w:rtl w:val="0"/>
              </w:rPr>
              <w:t xml:space="preserve"> un valsts budžeta finansējums – 167 616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gads</w:t>
            </w:r>
            <w:r w:rsidR="00000000" w:rsidRPr="00000000" w:rsidDel="00000000">
              <w:rPr>
                <w:sz w:val="24"/>
                <w:rtl w:val="0"/>
              </w:rPr>
              <w:t xml:space="preserve">: kopējais finansējums ir 2 414 486 </w:t>
            </w:r>
            <w:r w:rsidR="00000000" w:rsidRPr="00000000" w:rsidDel="00000000">
              <w:rPr>
                <w:sz w:val="24"/>
                <w:i w:val="1"/>
                <w:rtl w:val="0"/>
              </w:rPr>
              <w:t xml:space="preserve">euro</w:t>
            </w:r>
            <w:r w:rsidR="00000000" w:rsidRPr="00000000" w:rsidDel="00000000">
              <w:rPr>
                <w:sz w:val="24"/>
                <w:rtl w:val="0"/>
              </w:rPr>
              <w:t xml:space="preserve">, no tā KF finansējums – 2 052 313</w:t>
            </w:r>
            <w:r w:rsidR="00000000" w:rsidRPr="00000000" w:rsidDel="00000000">
              <w:rPr>
                <w:sz w:val="24"/>
                <w:i w:val="1"/>
                <w:rtl w:val="0"/>
              </w:rPr>
              <w:t xml:space="preserve"> euro</w:t>
            </w:r>
            <w:r w:rsidR="00000000" w:rsidRPr="00000000" w:rsidDel="00000000">
              <w:rPr>
                <w:sz w:val="24"/>
                <w:rtl w:val="0"/>
              </w:rPr>
              <w:t xml:space="preserve"> un valsts budžeta finansējums – 362 173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gads</w:t>
            </w:r>
            <w:r w:rsidR="00000000" w:rsidRPr="00000000" w:rsidDel="00000000">
              <w:rPr>
                <w:sz w:val="24"/>
                <w:rtl w:val="0"/>
              </w:rPr>
              <w:t xml:space="preserve">: kopējais finansējums ir 24 303 159 </w:t>
            </w:r>
            <w:r w:rsidR="00000000" w:rsidRPr="00000000" w:rsidDel="00000000">
              <w:rPr>
                <w:sz w:val="24"/>
                <w:i w:val="1"/>
                <w:rtl w:val="0"/>
              </w:rPr>
              <w:t xml:space="preserve">euro</w:t>
            </w:r>
            <w:r w:rsidR="00000000" w:rsidRPr="00000000" w:rsidDel="00000000">
              <w:rPr>
                <w:sz w:val="24"/>
                <w:rtl w:val="0"/>
              </w:rPr>
              <w:t xml:space="preserve">, no tā KF finansējums – 20 657 685 </w:t>
            </w:r>
            <w:r w:rsidR="00000000" w:rsidRPr="00000000" w:rsidDel="00000000">
              <w:rPr>
                <w:sz w:val="24"/>
                <w:i w:val="1"/>
                <w:rtl w:val="0"/>
              </w:rPr>
              <w:t xml:space="preserve">euro</w:t>
            </w:r>
            <w:r w:rsidR="00000000" w:rsidRPr="00000000" w:rsidDel="00000000">
              <w:rPr>
                <w:sz w:val="24"/>
                <w:rtl w:val="0"/>
              </w:rPr>
              <w:t xml:space="preserve"> un valsts budžeta finansējums – 3 645 474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 gads</w:t>
            </w:r>
            <w:r w:rsidR="00000000" w:rsidRPr="00000000" w:rsidDel="00000000">
              <w:rPr>
                <w:sz w:val="24"/>
                <w:rtl w:val="0"/>
              </w:rPr>
              <w:t xml:space="preserve">: kopējais finansējums ir 16 755 862 </w:t>
            </w:r>
            <w:r w:rsidR="00000000" w:rsidRPr="00000000" w:rsidDel="00000000">
              <w:rPr>
                <w:sz w:val="24"/>
                <w:i w:val="1"/>
                <w:rtl w:val="0"/>
              </w:rPr>
              <w:t xml:space="preserve">euro</w:t>
            </w:r>
            <w:r w:rsidR="00000000" w:rsidRPr="00000000" w:rsidDel="00000000">
              <w:rPr>
                <w:sz w:val="24"/>
                <w:rtl w:val="0"/>
              </w:rPr>
              <w:t xml:space="preserve">, no tā KF finansējums – 14 242 483 </w:t>
            </w:r>
            <w:r w:rsidR="00000000" w:rsidRPr="00000000" w:rsidDel="00000000">
              <w:rPr>
                <w:sz w:val="24"/>
                <w:i w:val="1"/>
                <w:rtl w:val="0"/>
              </w:rPr>
              <w:t xml:space="preserve">euro </w:t>
            </w:r>
            <w:r w:rsidR="00000000" w:rsidRPr="00000000" w:rsidDel="00000000">
              <w:rPr>
                <w:sz w:val="24"/>
                <w:rtl w:val="0"/>
              </w:rPr>
              <w:t xml:space="preserve">un valsts budžeta finansējums – 2 513 379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 gads</w:t>
            </w:r>
            <w:r w:rsidR="00000000" w:rsidRPr="00000000" w:rsidDel="00000000">
              <w:rPr>
                <w:sz w:val="24"/>
                <w:rtl w:val="0"/>
              </w:rPr>
              <w:t xml:space="preserve">: kopējais finansējums ir 16 135 276 </w:t>
            </w:r>
            <w:r w:rsidR="00000000" w:rsidRPr="00000000" w:rsidDel="00000000">
              <w:rPr>
                <w:sz w:val="24"/>
                <w:i w:val="1"/>
                <w:rtl w:val="0"/>
              </w:rPr>
              <w:t xml:space="preserve">euro</w:t>
            </w:r>
            <w:r w:rsidR="00000000" w:rsidRPr="00000000" w:rsidDel="00000000">
              <w:rPr>
                <w:sz w:val="24"/>
                <w:rtl w:val="0"/>
              </w:rPr>
              <w:t xml:space="preserve">, no tā KF finansējums – 13 714 984 </w:t>
            </w:r>
            <w:r w:rsidR="00000000" w:rsidRPr="00000000" w:rsidDel="00000000">
              <w:rPr>
                <w:sz w:val="24"/>
                <w:i w:val="1"/>
                <w:rtl w:val="0"/>
              </w:rPr>
              <w:t xml:space="preserve">euro</w:t>
            </w:r>
            <w:r w:rsidR="00000000" w:rsidRPr="00000000" w:rsidDel="00000000">
              <w:rPr>
                <w:sz w:val="24"/>
                <w:rtl w:val="0"/>
              </w:rPr>
              <w:t xml:space="preserve"> un valsts budžeta finansējums – 2 420 292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2030. gads</w:t>
            </w:r>
            <w:r w:rsidR="00000000" w:rsidRPr="00000000" w:rsidDel="00000000">
              <w:rPr>
                <w:sz w:val="24"/>
                <w:rtl w:val="0"/>
              </w:rPr>
              <w:t xml:space="preserve">: kopējais finansējums ir 5 247 020 </w:t>
            </w:r>
            <w:r w:rsidR="00000000" w:rsidRPr="00000000" w:rsidDel="00000000">
              <w:rPr>
                <w:sz w:val="24"/>
                <w:i w:val="1"/>
                <w:rtl w:val="0"/>
              </w:rPr>
              <w:t xml:space="preserve">euro</w:t>
            </w:r>
            <w:r w:rsidR="00000000" w:rsidRPr="00000000" w:rsidDel="00000000">
              <w:rPr>
                <w:sz w:val="24"/>
                <w:rtl w:val="0"/>
              </w:rPr>
              <w:t xml:space="preserve">, no tā KF finansējums – 4 459 967 </w:t>
            </w:r>
            <w:r w:rsidR="00000000" w:rsidRPr="00000000" w:rsidDel="00000000">
              <w:rPr>
                <w:sz w:val="24"/>
                <w:i w:val="1"/>
                <w:rtl w:val="0"/>
              </w:rPr>
              <w:t xml:space="preserve">euro</w:t>
            </w:r>
            <w:r w:rsidR="00000000" w:rsidRPr="00000000" w:rsidDel="00000000">
              <w:rPr>
                <w:sz w:val="24"/>
                <w:rtl w:val="0"/>
              </w:rPr>
              <w:t xml:space="preserve"> un valsts budžeta finansējums – 787 053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KF finansējuma daļa. Budžeta izdevumi ir kopējie Pasākuma ieviešanai nepieciešamie publiskā finansējuma (KF un valsts budžeta) līdzekļi 100 procentu apmērā no Pasākumā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Pasākumā plānoto projektu finansējums ir norādīts indikatīvi un tas var mainīties atbilstoši faktiskajai situācijai pēc projektēšanas pabeigšanas un būvdarbu līgumu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pieejamais finansējums paredzēts darbībām, kas atbilst Programmas 3.1.prioritātes “Ilgtspējīga TEN-T infrastruktūra” noteiktajam intervences kodam Nr. 87: “Tikko uzbūvētas vai modernizētas automaģistrāles un ceļi – TEN-T pamattīkls” (finansējums indikatīvi 20 299 963 </w:t>
            </w:r>
            <w:r w:rsidR="00000000" w:rsidRPr="00000000" w:rsidDel="00000000">
              <w:rPr>
                <w:sz w:val="24"/>
                <w:i w:val="1"/>
                <w:rtl w:val="0"/>
              </w:rPr>
              <w:t xml:space="preserve">euro</w:t>
            </w:r>
            <w:r w:rsidR="00000000" w:rsidRPr="00000000" w:rsidDel="00000000">
              <w:rPr>
                <w:sz w:val="24"/>
                <w:rtl w:val="0"/>
              </w:rPr>
              <w:t xml:space="preserve"> apmērā) un Nr. 88: “Tikko uzbūvētas vai modernizētas automaģistrāles un ceļi – TEN-T visaptverošais tīkls” (finansējums indikatīvi 35 777 290 </w:t>
            </w:r>
            <w:r w:rsidR="00000000" w:rsidRPr="00000000" w:rsidDel="00000000">
              <w:rPr>
                <w:sz w:val="24"/>
                <w:i w:val="1"/>
                <w:rtl w:val="0"/>
              </w:rPr>
              <w:t xml:space="preserve">euro </w:t>
            </w:r>
            <w:r w:rsidR="00000000" w:rsidRPr="00000000" w:rsidDel="00000000">
              <w:rPr>
                <w:sz w:val="24"/>
                <w:rtl w:val="0"/>
              </w:rPr>
              <w:t xml:space="preserve">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Pasākuma īstenošanai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neatbilst minētajiem kritērijiem, jo nav saistīts ar reformu izstrādi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26-TA-65</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26-TA-65</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anotācija_(ex_ante)_26-TA-65.docx</dc:title>
</cp:coreProperties>
</file>

<file path=docProps/custom.xml><?xml version="1.0" encoding="utf-8"?>
<Properties xmlns="http://schemas.openxmlformats.org/officeDocument/2006/custom-properties" xmlns:vt="http://schemas.openxmlformats.org/officeDocument/2006/docPropsVTypes"/>
</file>