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14. decembra noteikumos Nr. 836 "Darbības programmas "Izaugsme un nodarbinātība" 14.1.1. specifiskā atbalsta mērķa "Atveseļošanas pasākumi izglītības nozarē (ESF)" 14.1.1.1. pasākuma "Digitalizācijas iniciatīvas studiju kvalitātes pilnveidei"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14. decembra noteikumos Nr. 836 "Darbības programmas "Izaugsme un nodarbinātība" 14.1.1. specifiskā atbalsta mērķa "Atveseļošanas pasākumi izglītības nozarē (ESF)" 14.1.1.1. pasākuma "Digitalizācijas iniciatīvas studiju kvalitātes pilnveidei" īstenošanas noteikumi" (turpmāk – noteikumu projekts) izstrādāts, pamatojoties uz 2022. gada 22. jūlijā apstiprinātajiem darbības programmas "Izaugsme un nodarbinātība" grozījumiem Nr. 8 (turpmāk – DP grozījumi Nr. 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kopējā attiecināmā finansējuma sadalījumu pa avotiem darbības programmas "Izaugsme un nodarbinātība" 14.1.1. specifiskā atbalsta mērķa "Atveseļošanas pasākumi izglītības nozarē" 14.1.1.1. pasākumam "Digitalizācijas iniciatīvas studiju kvalitātes pilnveidei"  (turpmāk - 14.1.1.1. pasākums) atbilstoši DP grozījumiem Nr. 8, kā arī precizēt atsevišķas 14.1.1.1. pasākumu regulējošo Ministru kabineta noteikumu normas, lai nodrošinātu to viennozīmīgu izpratni.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14. decembra noteikumu Nr. 836 "Darbības programmas "Izaugsme un nodarbinātība" 14.1.1. specifiskā atbalsta mērķa "Atveseļošanas pasākumi izglītības nozarē (ESF)" 14.1.1.1. pasākuma "Digitalizācijas iniciatīvas studiju kvalitātes pilnveidei" īstenošanas noteikumi" (turpmāk – MK noteikumi Nr. 836) 6. punkta spēkā esošā redakcija paredz, ka 14.1.1.1. pasākumam pieejamais kopējais attiecināmais finansējums ir 7 860 001 </w:t>
      </w:r>
      <w:r w:rsidR="00000000" w:rsidRPr="00000000" w:rsidDel="00000000">
        <w:rPr>
          <w:i w:val="1"/>
          <w:rtl w:val="0"/>
        </w:rPr>
        <w:t xml:space="preserve">euro</w:t>
      </w:r>
      <w:r w:rsidR="00000000" w:rsidRPr="00000000" w:rsidDel="00000000">
        <w:rPr>
          <w:rtl w:val="0"/>
        </w:rPr>
        <w:t xml:space="preserve">, tai skaitā Eiropas Sociālā fonda finansējums – 6 681 000 </w:t>
      </w:r>
      <w:r w:rsidR="00000000" w:rsidRPr="00000000" w:rsidDel="00000000">
        <w:rPr>
          <w:i w:val="1"/>
          <w:rtl w:val="0"/>
        </w:rPr>
        <w:t xml:space="preserve">euro</w:t>
      </w:r>
      <w:r w:rsidR="00000000" w:rsidRPr="00000000" w:rsidDel="00000000">
        <w:rPr>
          <w:rtl w:val="0"/>
        </w:rPr>
        <w:t xml:space="preserve"> un valsts budžeta līdzfinansējums – 1 179 001 </w:t>
      </w:r>
      <w:r w:rsidR="00000000" w:rsidRPr="00000000" w:rsidDel="00000000">
        <w:rPr>
          <w:i w:val="1"/>
          <w:rtl w:val="0"/>
        </w:rPr>
        <w:t xml:space="preserve">euro, </w:t>
      </w:r>
      <w:r w:rsidR="00000000" w:rsidRPr="00000000" w:rsidDel="00000000">
        <w:rPr>
          <w:rtl w:val="0"/>
        </w:rPr>
        <w:t xml:space="preserve">no tā atbilstoši REACT-EU 2021. gada piešķīrumam kopējais attiecināmais finansējums ir 6 068 071 </w:t>
      </w:r>
      <w:r w:rsidR="00000000" w:rsidRPr="00000000" w:rsidDel="00000000">
        <w:rPr>
          <w:i w:val="1"/>
          <w:rtl w:val="0"/>
        </w:rPr>
        <w:t xml:space="preserve">euro</w:t>
      </w:r>
      <w:r w:rsidR="00000000" w:rsidRPr="00000000" w:rsidDel="00000000">
        <w:rPr>
          <w:rtl w:val="0"/>
        </w:rPr>
        <w:t xml:space="preserve">, tai skaitā Eiropas Sociālā fonda finansējums – 5 157 860</w:t>
      </w:r>
      <w:r w:rsidR="00000000" w:rsidRPr="00000000" w:rsidDel="00000000">
        <w:rPr>
          <w:i w:val="1"/>
          <w:rtl w:val="0"/>
        </w:rPr>
        <w:t xml:space="preserve"> euro</w:t>
      </w:r>
      <w:r w:rsidR="00000000" w:rsidRPr="00000000" w:rsidDel="00000000">
        <w:rPr>
          <w:rtl w:val="0"/>
        </w:rPr>
        <w:t xml:space="preserve"> un valsts budžeta līdzfinansējums – 910 211 </w:t>
      </w:r>
      <w:r w:rsidR="00000000" w:rsidRPr="00000000" w:rsidDel="00000000">
        <w:rPr>
          <w:i w:val="1"/>
          <w:rtl w:val="0"/>
        </w:rPr>
        <w:t xml:space="preserve">euro</w:t>
      </w:r>
      <w:r w:rsidR="00000000" w:rsidRPr="00000000" w:rsidDel="00000000">
        <w:rPr>
          <w:rtl w:val="0"/>
        </w:rPr>
        <w:t xml:space="preserve">; atbilstoši plānotajam REACT-EU 2022. gada piešķīrumam kopējais attiecināmais finansējums ir 1 791 930 </w:t>
      </w:r>
      <w:r w:rsidR="00000000" w:rsidRPr="00000000" w:rsidDel="00000000">
        <w:rPr>
          <w:i w:val="1"/>
          <w:rtl w:val="0"/>
        </w:rPr>
        <w:t xml:space="preserve">euro</w:t>
      </w:r>
      <w:r w:rsidR="00000000" w:rsidRPr="00000000" w:rsidDel="00000000">
        <w:rPr>
          <w:rtl w:val="0"/>
        </w:rPr>
        <w:t xml:space="preserve">, tai skaitā Eiropas Sociālā fonda finansējums – 1 523 140 </w:t>
      </w:r>
      <w:r w:rsidR="00000000" w:rsidRPr="00000000" w:rsidDel="00000000">
        <w:rPr>
          <w:i w:val="1"/>
          <w:rtl w:val="0"/>
        </w:rPr>
        <w:t xml:space="preserve">euro </w:t>
      </w:r>
      <w:r w:rsidR="00000000" w:rsidRPr="00000000" w:rsidDel="00000000">
        <w:rPr>
          <w:rtl w:val="0"/>
        </w:rPr>
        <w:t xml:space="preserve">un valsts budžeta līdzfinansējums – 268 790</w:t>
      </w:r>
      <w:r w:rsidR="00000000" w:rsidRPr="00000000" w:rsidDel="00000000">
        <w:rPr>
          <w:i w:val="1"/>
          <w:rtl w:val="0"/>
        </w:rPr>
        <w:t xml:space="preserve"> euro</w:t>
      </w:r>
      <w:r w:rsidR="00000000" w:rsidRPr="00000000" w:rsidDel="00000000">
        <w:rPr>
          <w:rtl w:val="0"/>
        </w:rPr>
        <w:t xml:space="preserve">. Vienlaikus  MK noteikumu Nr. 836 7. punktā noteikts, ka 14.1.1.1. pasākuma ietvaros īstenotā projekta maksimālā publiskā finansējuma intensitāte ir 100 procenti, ko veido valsts budžeta atbalsta intensitāte – 15 procenti un Eiropas Sociālā fonda atbalsta intensitāte – 85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2022. gada 28. oktobra līdz 1. novembrim Centrālā finanšu un līgumu aģentūra ir noslēgusi līgumus/vienošanās ar finansējuma saņēmējiem par četru projektu īstenošanu 14.1.1.1. pasākuma ietvaros. Minētajos līgumos/vienošanās ir noteikti katra projekta attiecināmie izdevumi, tai skaitā norādīts, ka atbalsta summa ir 100 procenti, no tās Eiropas Sociālā fonda finansējums ir 85 procenti, bet valsts budžeta finansējums ir 15 procenti no attiecināmajiem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836 nosaka, ka 14.1.1.1. pasākuma projektu īsteno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DP grozījumiem Nr. 8 tika precizēts 14.1.1.1. pasākuma finansējuma sadalījums pa avotiem (Eiropas Sociālā fonda finansējums no programmas "Atveseļošanas palīdzība kohēzijai un Eiropas teritorijām" (turpmāk – REACT-EU) un valsts budžeta finansējums), nemainot pasākumam pieejamo kopējo attiecināmo finansējumu, kā rezultātā 14.1.1.1. pasākuma maksimālais attiecināmais REACT-EU finansējuma apmērs nepārsniedz 71.60 procentus no kopējā attiecināmā finansējuma. Līdz ar to spēkā esošajos MK noteikumos Nr. 836 norādītais finansējuma sadalījums pa avotiem neatbilst DP grozījumos Nr. 8 paredzētajam un tas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veikt precizējumus atsevišķos MK noteikumu Nr. 836 punktos, lai nodrošinātu viennozīmīgu izpratni saistībā ar izmaksu attiecināšanu. MK noteikumu Nr. 836 20.1.2. apakšpunkta redakcija var radīt maldīgu priekšstatu, ka projekta īstenošanas personāls, izņemot digitalizācijas aģentus, projektā nevar veikt darbības, kas saistītas ar konsultatīva atbalsta sniegšanu docētājiem, līdz ar to ir nepieciešams šo apakšpunktu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 836 22. punkta redakcija var radīt maldīgu priekšstatu, ka prasība par 30 procentu minimālo nodarbinātību attiecas arī uz to personālu, kas projektā ir nodarbināts pilnu darba laiku vai nepilnu darba laiku. Līdz ar to ir nepieciešams šo punktu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 836 5., 6. un 7. punktu, lai nodrošinātu 14.1.1.1. pasākuma kopējā attiecināmā finansējuma sadalījuma pa avotiem atbilstību DP grozījumiem Nr. 8, nosakot, ka 14.1.1.1. pasākumam pieejamais kopējais attiecināmais finansējums ir 7 860 001 </w:t>
      </w:r>
      <w:r w:rsidR="00000000" w:rsidRPr="00000000" w:rsidDel="00000000">
        <w:rPr>
          <w:i w:val="1"/>
          <w:rtl w:val="0"/>
        </w:rPr>
        <w:t xml:space="preserve">euro</w:t>
      </w:r>
      <w:r w:rsidR="00000000" w:rsidRPr="00000000" w:rsidDel="00000000">
        <w:rPr>
          <w:rtl w:val="0"/>
        </w:rPr>
        <w:t xml:space="preserve">, tai skaitā REACT-EU finansējums – 5 627 882 </w:t>
      </w:r>
      <w:r w:rsidR="00000000" w:rsidRPr="00000000" w:rsidDel="00000000">
        <w:rPr>
          <w:i w:val="1"/>
          <w:rtl w:val="0"/>
        </w:rPr>
        <w:t xml:space="preserve">euro</w:t>
      </w:r>
      <w:r w:rsidR="00000000" w:rsidRPr="00000000" w:rsidDel="00000000">
        <w:rPr>
          <w:rtl w:val="0"/>
        </w:rPr>
        <w:t xml:space="preserve"> un valsts budžeta finansējums – 2 232 119 </w:t>
      </w:r>
      <w:r w:rsidR="00000000" w:rsidRPr="00000000" w:rsidDel="00000000">
        <w:rPr>
          <w:i w:val="1"/>
          <w:rtl w:val="0"/>
        </w:rPr>
        <w:t xml:space="preserve">euro</w:t>
      </w:r>
      <w:r w:rsidR="00000000" w:rsidRPr="00000000" w:rsidDel="00000000">
        <w:rPr>
          <w:rtl w:val="0"/>
        </w:rPr>
        <w:t xml:space="preserve">. Maksimālais attiecināmais REACT-EU finansējuma apmērs nepārsniedz 71,60 procentus no 14.1.1.1. pasākumam pieejamā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836 20.1.2. apakšpunktu, papildinot to ar atsauci uz MK noteikumu Nr. 836 17.2. apakšpunktā minēto atbalstāmo darbību (konsultatīvs atbalsts docētājiem jaunā digitālā satura, mācību metožu un tehnoloģisko risinājumu ieviešanai), lai būtu viennozīmīgi skaidrs, ka viss projekta īstenošanas personāls (ne tikai digitalizācijas aģenti) projektā var veikt darbības, kas saistītas ar konsultatīva atbalsta sniegšanu docētājiem, līdz ar to ir attiecināmas arī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Nr. 836 22. punktu, lai būtu viennozīmīgi skaidrs, ka prasība par 30 procentu minimālo nodarbinātību attiecas tikai uz to personālu, kura iesaiste projektā ir nodrošināta saskaņā ar daļlaika attiecināmības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 redakcionālus precizējumus MK noteikumu Nr. 836 35. punktā, aizstājot vārdu „līdzfinansējums” ar vārdu „finansējums”, lai nodrošinātu atbilstību precizējumiem MK noteikumu Nr. 836 6.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nepieciešams veikt grozījumus līgumos/vienošanās par 14.1.1.1. pasākuma projektu īstenošanu ar Centrālo finanšu un līgumu aģentūru, lai precizētu projekta attiecināmo izmaksu sadalījumu pa finansējuma avotiem. Noteikumu grozījumiem nav negatīva ietekme uz 14.1.1.1. pasākuma finansējuma saņēmējiem, tā kā finansējuma avotu proporcijas maiņa neietekmē projekta ietvaros veicamās darbības, izmaksas, projekta mērķus vai īstenošanas nosacījumus, tādējādi neietekmējot tā sākotnējo mērķu sasniegšanu. Minētie grozījumi līgumos/vienošanās par projekta īstenošanu nav uzskatāmi par būtiskām izmaiņām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Latvijas Universitāte
Latvijas Biozinātņu un tehnoloģiju universitāte
Liepājas Universitāte
Ekonomikas un kultūras augstskola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nepieciešams veikt grozījumus līgumos/vienošanās par 14.1.1.1. pasākuma projektu īstenošanu ar Centrālo finanšu un līgumu aģentūru un finansējuma saņēmējiem, lai precizētu projekta attiecināmo izmaksu sadalījumu pa finansējuma avotiem, līdz ar to tas radīs papildu administratīvo slogu finansējuma saņēmējiem un Centrālajai finanšu un līgumu aģentūrai. Vienlaikus tas neradīs papildu administratīvās izmaksas, jo minēto grozījumu veikšana paredzēta attiecīgā personāla esošo pienākumu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Latvijas Biozinātņu un tehnoloģiju universitāte
Liepājas Universitāte
Ekonomikas un kultūras augstskola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būs nepieciešams veikt grozījumus līgumos/vienošanās par 14.1.1.1. pasākuma projektu īstenošanu ar Centrālo finanšu un līgumu aģentūru, lai precizētu projekta attiecināmo izmaksu sadalījumu pa finansējuma avotiem. Vienošanās/ līgumi par 14.1.1.1. pasākuma projektu īstenošanu ir noslēgti ar Latvijas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universitāti, Liepājas Universitāti un Ekonomikas un kultūras augstskolu.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22-TA-3268</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22-TA-3268</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anotācija_(ex_ante)_22-TA-3268.docx</dc:title>
</cp:coreProperties>
</file>

<file path=docProps/custom.xml><?xml version="1.0" encoding="utf-8"?>
<Properties xmlns="http://schemas.openxmlformats.org/officeDocument/2006/custom-properties" xmlns:vt="http://schemas.openxmlformats.org/officeDocument/2006/docPropsVTypes"/>
</file>