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26. septembra sēdes protokola Nr.47 42. § "Informatīvais ziņojums "Par Valsts nodokļu politikas pamatnostādņu 2024.–2027. gadam izstrādes virzību"" 6. punkts paredz uzdevumu Finanšu ministrijai sagatavot un finanšu ministram iesniegt izskatīšanai Ministru kabinetā likumprojekta "Par valsts budžetu 2024. gadam un budžeta ietvaru 2024., 2025. un 2026. gadam" pavadošo likumprojektu paketē grozījumus likumā "Par iedzīvotāju ienākuma nodokli" (turpmāk - Likums), kurā ietvertais regulējums tiek salāgots to ar pašreizējo ekonomisko situāciju un veiktajiem grozījumiem citos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precizētas normas attiecībā uz darba devēja kompensācijām, nodokļa atvieglojumiem un atbalsta maksājumiem. Ieviestas jaunas normas, ņemot vērā veiktos grozījumus Mikrouzņēmumu nodokļa likumā un Privāto pensiju fondu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likumprojekta “Par valsts budžetu 2024. gadam un budžeta ietvaru 2024., 2025. un 2026. gadam” pavadošo likumprojektu paketē, kas stājas spēkā ar 2024. 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nepieciešams pārskatīt ar iedzīvotāju ienākuma nodokli (turpmāk – nodoklis) neapliekamo kompensāciju un citu atbalstu apmēru. Likums jāpapildina ar jaunām normām, ņemot vērā veiktos grozījumus citos normatīvajos aktos.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PEPP plānos veikto iemaksu attiecināšana uz attaisnotajiem izdevumiem (Likuma 10.panta pirmās daļas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Likuma 10. panta pirmās daļas 5.punkts paredz, ka maksātāja attaisnotajos izdevumos var ietvert veiktās iemaksas privātajos pensiju fondos, tāpat Likumā ir noteikti limiti šo izdevumu ietveršanai attaisnotajos izdevumos, kā arī noteikta rīcība gadījumos, ja privātajā pensiju fondā iemaksātās summas tiek izņemtas ātrāk nekā to paredz nosacījumi attaisnoto izdevumu piemērošanai. Tāpat Likumā ietverts regulējums, kā iedzīvotāju ienākuma nodoklis tiek piemērots izmaksātajam papildpensijas kapitālam un ienākumam no privātajos pensiju fondos veikto iemaksu ieguldījuma.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veiktajiem grozījumiem Privāto pensiju likumā ir nodrošināta Eiropas Parlamenta un Padomes 2019. gada 20. jūnija regulas (ES) Nr. 2019/1238 par Pan-Eiropas privāto pensiju produktu (PEPP) (turpmāk - Regula Nr.2019/1238) tieša piemērošana, t.i., ir radīti tiesiski priekšnoteikumi Pan-Eiropas privāto pensiju produkta reģistrācijai un izplatīšanai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jauno, alternatīvo pensiju produktu, kas ir ieviests papildus esošajiem 3.līmeņa pensiju plāniem, varēs reģistrēt un izplatīt kredītiestādes, ieguldījumu brokeru sabiedrības, ieguldījumu pārvaldes sabiedrības, alternatīvie ieguldījumu fondu pārvaldnieki un dzīvības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pašlaik Likumā nav atrunāta iedzīvotāju ienākuma nodokļa piemērošanas kārtība PEPP plānos  gūtajam ienākumam no minētiem produktiem. Nav skaidrs, vai uz PEPP produktiem attiecas tāds pats regulējums, kā uz iemaksām privātajos pensiju fondos un izmaksām no tiem, tādējādi nodokļa maksātājam nav radīta pietiekama tiesiska noteiktība.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1.PEPP plānos veikto iemaksu attiecināšana uz attaisnotajiem izdevumiem (grozījumi Likuma  6.</w:t>
      </w:r>
      <w:r w:rsidR="00000000" w:rsidRPr="00000000" w:rsidDel="00000000">
        <w:rPr>
          <w:b w:val="1"/>
          <w:vertAlign w:val="superscript"/>
          <w:rtl w:val="0"/>
        </w:rPr>
        <w:t xml:space="preserve">1</w:t>
      </w:r>
      <w:r w:rsidR="00000000" w:rsidRPr="00000000" w:rsidDel="00000000">
        <w:rPr>
          <w:b w:val="1"/>
          <w:rtl w:val="0"/>
        </w:rPr>
        <w:t xml:space="preserve"> pantā, to papildinot ar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w:t>
      </w:r>
      <w:r w:rsidR="00000000" w:rsidRPr="00000000" w:rsidDel="00000000">
        <w:rPr>
          <w:vertAlign w:val="superscript"/>
          <w:rtl w:val="0"/>
        </w:rPr>
        <w:t xml:space="preserve">1</w:t>
      </w:r>
      <w:r w:rsidR="00000000" w:rsidRPr="00000000" w:rsidDel="00000000">
        <w:rPr>
          <w:rtl w:val="0"/>
        </w:rPr>
        <w:t xml:space="preserve"> pants papildināts ar otro daļu, kura nosaka, ka Likumā ietvertie nosacījumi attiecībā uz iemaksām un izmaksām no Eiropas Ekonomikas zonas valstī, vai Ekonomiskās sadarbības un attīstības organizācijas dalībvalstī reģistrētajiem privātajiem pensiju fondiem ir attiecināmi arī uz iemaksām (noguldījumiem) PEPP plānos (Regulas  Nr. 2019/1238  un Privāto pensiju fonda likuma izpratnē) un izmaksām no tiem. Tas nozīmē, ka nosacījumi, kas Likumā noteikti attiecībā uz iemaksām Eiropas Ekonomikas zonas valstī, vai Ekonomiskās sadarbības un attīstības organizācijas dalībvalstī reģistrētajos privātajos pensiju fondos (tajā skaitā nodokļa uzlikšanas nosacījumi, atbrīvojumi, veikto iemaksu ierobežojumi un nosacījumi apliekamā ienākuma samazināšanai vai palielināšanai), kā arī visa veida ienākumu izmaksām no minētajiem fondiem (tajā skaitā papildpensijas kapitāla, ienākuma no privātajos pensiju fondos veikto iemaksu ieguldīšanas izmaksām), kā arī visi pienākumi un tiesības, kas rodas maksātājam saistībā ar veikto iemaksu iekļaušanu attaisnotajos izdevumos, ir attiecināmi arī uz atbilstoša veida iemaksām (noguldījumiem)  PEPP plānos un izmaksām no 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Darba devēja kompensācijas par darbinieka izdevumiem saistībā ar attālināto darbu (Likuma 8.pants, pārejas noteikumu 159.punkts)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76.panta ceturtā daļa paredz, ka darbinieks un darba devējs var vienoties par darba veikšanu attālināti, un darbinieka izdevumus, kas saistīti ar attālināta darba veikšanu, sedz darba devējs, ja darba līgumā vai darba koplīgumā, kas noslēgts ar darbinieku arodbiedrību,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izsludināto ārkārtējo situāciju, kā arī, ņemot vērā tehnoloģiskās iespējas, kas saistīta ar plaši īstenoto attālinātā darba praksi,  ar Saeimā 2020. gada 27. novembrī un 2021. gada 16. novembrī pieņemtajiem grozījumiem Likuma pārejas noteikumu 159.punktā noteikts, ka 2021., 2022. un taksācijas gadā no aplikšanas ar nodokli atbrīvo ar attālinātā darba veikšanu saistītās  izdevumu kompensāciju summas, kuras atbilstoši Darba likumam darba ņēmējam sedz darba devējs, ja to kopējais apmērs mēnesī par pilnas slodzes darbu nepārsniedz 30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minēto atbrīvojumu jābūt izpildītiem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attālināta darba veikšanu ir noteikta darba līgumā vai ar darba devēja rīkojumu un ir norādīts, kādus izdevumus darba devējs kompensē;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attālinātā darba veikšanu saistītos izdevumus sedz darba devējs, kuram ir iesniegta darbinieka algas nodokļa grāmatiņa;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attālinātā darba veikšanu saistīto izdevumu apmēri tiek noteikti proporcionāli slodzei un līgumā vai rīkojumā norādīto attālinātā darba dienu skaitam mēnesī, ja darbs tiek veikts gan attālināti, gan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 analīze par šīs normas līdzšinējo darbību, kā arī  paredzamās tendences saistībā ar plašāku pāreju uz tādu darba organizācijas modeli, kas ietver attālināto darbu, tādējādi minētās normas darbība tika pagarināta un tā ir spēkā arī 2023. taksācijas gadā. Iepriekš minētais liecina par nepieciešamību noteikt šādu atbrīvojumu kā pastāvīgu normu. Turklāt, ņemot vērā dažādu preču un pakalpojumu cenu būtisku pieaugumu, nepieciešams palielināt ar nodokli neapliekamās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Darba devēja kompensācijas par darbinieka izdevumiem saistībā ar attālināto darbu (grozījumi Likuma 8.pantā, papildinot to ar 19.</w:t>
      </w:r>
      <w:r w:rsidR="00000000" w:rsidRPr="00000000" w:rsidDel="00000000">
        <w:rPr>
          <w:b w:val="1"/>
          <w:vertAlign w:val="superscript"/>
          <w:rtl w:val="0"/>
        </w:rPr>
        <w:t xml:space="preserve">1</w:t>
      </w:r>
      <w:r w:rsidR="00000000" w:rsidRPr="00000000" w:rsidDel="00000000">
        <w:rPr>
          <w:b w:val="1"/>
          <w:rtl w:val="0"/>
        </w:rPr>
        <w:t xml:space="preserve">, 19.</w:t>
      </w:r>
      <w:r w:rsidR="00000000" w:rsidRPr="00000000" w:rsidDel="00000000">
        <w:rPr>
          <w:b w:val="1"/>
          <w:vertAlign w:val="superscript"/>
          <w:rtl w:val="0"/>
        </w:rPr>
        <w:t xml:space="preserve">2</w:t>
      </w:r>
      <w:r w:rsidR="00000000" w:rsidRPr="00000000" w:rsidDel="00000000">
        <w:rPr>
          <w:b w:val="1"/>
          <w:rtl w:val="0"/>
        </w:rPr>
        <w:t xml:space="preserve"> un 19.</w:t>
      </w:r>
      <w:r w:rsidR="00000000" w:rsidRPr="00000000" w:rsidDel="00000000">
        <w:rPr>
          <w:b w:val="1"/>
          <w:vertAlign w:val="superscript"/>
          <w:rtl w:val="0"/>
        </w:rPr>
        <w:t xml:space="preserve">3 </w:t>
      </w:r>
      <w:r w:rsidR="00000000" w:rsidRPr="00000000" w:rsidDel="00000000">
        <w:rPr>
          <w:b w:val="1"/>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Likumā kā pastāvīga ietverta norma, kas atbrīvo no aplikšanas ar nodokli kompensācijas par attālināta darba veikšanu darbiniekam 40 </w:t>
      </w:r>
      <w:r w:rsidR="00000000" w:rsidRPr="00000000" w:rsidDel="00000000">
        <w:rPr>
          <w:i w:val="1"/>
          <w:rtl w:val="0"/>
        </w:rPr>
        <w:t xml:space="preserve">euro </w:t>
      </w:r>
      <w:r w:rsidR="00000000" w:rsidRPr="00000000" w:rsidDel="00000000">
        <w:rPr>
          <w:rtl w:val="0"/>
        </w:rPr>
        <w:t xml:space="preserve">apmērā, saglabājot obligātos nosacījumus tās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Darbinieka ienākuma izslēgšana no algas nodokļa bāzes, ja darba devējs apmaksā darbiniekam mācību maksu par augstākās izglītības iegūšanu (Likuma 8.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8.panta otrajā daļā noteikto, pie ienākumiem, par kuriem jāmaksā algas nodoklis, atbilstoši Ministru kabineta noteikumiem tiek pieskaitīta darba alga, prēmijas, vienreizēja un sistemātiska atlīdzība un citi ienākumi, ko darbinieks saņem uz pašreizējo vai iepriekšējo darba attiecību pamata. Ņemot vērā minēto, ja darba devējs apmaksā mācību maksu darbiniekam par tā studijām valsts akreditētās Latvijas izglītības iestādēs, Eiropas Savienības dalībvalstu un Eiropas Ekonomikas zonas valstu mācību iestādēs, darba devēja segtā mācību maksa ir uzskatāma par darbinieka ienākumu, kas apliekams ar algas nodokli un par kuru veicamas valsts sociālās apdrošināšanas obligātās 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Galvenais veids kā veicināt augstākās izglītības sasaisti ar darba tirgu un darbaspēka pieprasījuma apmierināšanu, ir risinājuma rašana attiecībā uz darba devēja maksājumiem darbiniekam par augstākās izglītības iegūšanu, kas neradītu darba devējiem nesamērīgu finanšu slogu, apliekot šādu ieguldījumu ar nodokļiem. Vienlaikus nepieciešams noteikt kritērijus, izpildoties kuriem Likumā noteiktais nodokļa atbrīvojums ir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Darbinieka ienākuma izslēgšana no algas nodokļa bāzes, ja darba devējs apmaksā darbiniekam mācību maksu par augstākās izglītības iegūšanu (Likuma 8.panta papildināšana ar 2.</w:t>
      </w:r>
      <w:r w:rsidR="00000000" w:rsidRPr="00000000" w:rsidDel="00000000">
        <w:rPr>
          <w:b w:val="1"/>
          <w:vertAlign w:val="superscript"/>
          <w:rtl w:val="0"/>
        </w:rPr>
        <w:t xml:space="preserve">14 </w:t>
      </w:r>
      <w:r w:rsidR="00000000" w:rsidRPr="00000000" w:rsidDel="00000000">
        <w:rPr>
          <w:b w:val="1"/>
          <w:rtl w:val="0"/>
        </w:rPr>
        <w:t xml:space="preserve">daļu, 9.panta pirmās daļas papildināšana ar 32.</w:t>
      </w:r>
      <w:r w:rsidR="00000000" w:rsidRPr="00000000" w:rsidDel="00000000">
        <w:rPr>
          <w:b w:val="1"/>
          <w:vertAlign w:val="superscript"/>
          <w:rtl w:val="0"/>
        </w:rPr>
        <w:t xml:space="preserve">3 </w:t>
      </w:r>
      <w:r w:rsidR="00000000" w:rsidRPr="00000000" w:rsidDel="00000000">
        <w:rPr>
          <w:b w:val="1"/>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darba devējam pārāk smagu finanšu slogu, apliekot darba devēja segto darbinieka mācību maksu par augstākās izglītības iegūšanu ar algas nodokli  un valsts sociālās apdrošināšanas obligātajām iemaksām, Likuma 8.panta 2.</w:t>
      </w:r>
      <w:r w:rsidR="00000000" w:rsidRPr="00000000" w:rsidDel="00000000">
        <w:rPr>
          <w:vertAlign w:val="superscript"/>
          <w:rtl w:val="0"/>
        </w:rPr>
        <w:t xml:space="preserve">14</w:t>
      </w:r>
      <w:r w:rsidR="00000000" w:rsidRPr="00000000" w:rsidDel="00000000">
        <w:rPr>
          <w:rtl w:val="0"/>
        </w:rPr>
        <w:t xml:space="preserve"> daļā noteikts, ka darba devēja apmaksātā mācību maksa par darbinieka studijām valsts akreditētās Latvijas izglītības iestādēs, Eiropas Savienības dalībvalstu un Eiropas Ekonomikas zonas valstu mācību iestādēs nav uzskatāma par algota darba ienākumu, ja augstākās izglītības iegūšana saistīta ar prasmju iegūšanu, kas nepieciešama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par darbinieka gūto ienākumu, kas atbilst tā segtajai darbinieka mācību maksai par augstākās izglītības iegūšanu, Likuma 17.pantā noteiktajā kārtībā aizpilda paziņojumu par fiziskajai personai izmaksātajām summām, kas Ministru kabineta 2010.gada 21.septembra noteikumu Nr.899 "Likuma "Par iedzīvotāju ienākuma nodokli" normu piemērošanas kārtība" 116.punktā noteiktajā termiņā Elektroniskā deklarēšanas sistēmā tiek nosūtīts Valsts ieņēmumu dienestam. Minētais paziņojums, ja gūts ar nodokli neapliekams ienākums, tiek nosūtīts Valsts ieņēmumu dienestam līdz tā gada 1. februārim, kas seko taksācijas gadam, kurā darba devējs veicis mācību maksas apmaksu par darbinieka augstākās izglītības iegūšanu.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Iedzīvotāju ienākuma nodokļa atbrīvojuma sliekšņa pārskatīšana dzīvības (bez līdzekļu uzkrāšanas), veselības un nelaimes gadījumu apdrošināšanas prēmiju summām (Likuma 8.panta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ievērojot Likuma 8.panta piektajā daļā noteikto, no maksātāja ienākumiem, par kuriem maksā algas nodokli, izslēdz Latvijas Republikā vai citā Eiropas Savienības dalībvalstī, vai Eiropas Ekonomikas zonas valstī, vai Ekonomiskās sadarbības un attīstības organizācijas dalībvalstī reģistrētai apdrošināšanas sabiedrībai iemaksātās dzīvības (bez līdzekļu uzkrāšanas) un veselības vai nelaimes gadījumu apdrošināšanas prēmiju summas, kas nepārsniedz 10 procentus no maksātājam aprēķinātās bruto darba samaksas taksācijas gadā, bet ne vairāk kā 426,86 </w:t>
      </w:r>
      <w:r w:rsidR="00000000" w:rsidRPr="00000000" w:rsidDel="00000000">
        <w:rPr>
          <w:i w:val="1"/>
          <w:rtl w:val="0"/>
        </w:rPr>
        <w:t xml:space="preserve">euro </w:t>
      </w:r>
      <w:r w:rsidR="00000000" w:rsidRPr="00000000" w:rsidDel="00000000">
        <w:rPr>
          <w:rtl w:val="0"/>
        </w:rPr>
        <w:t xml:space="preserve">gadā, ja ir izpildīti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termiņš dzīvības, veselības un nelaimes gadījumu apdrošināšanas līgumam (bez līdzekļu uzkrāšanas) nav īsāks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dzīvības, veselības un nelaimes gadījumu apdrošināšanas līguma noteikumi paredz, ka apdrošināšanas atlīdzību par apdrošināšanas gadījumu izmaksā apdrošinātajai personai (vai tās labuma guvējam), citas summas, kas saistītas ar līguma darbību vai tā pārtraukšanu, izmaksā darba devējam (apdrošinājuma ņēmējam), un neparedz aizdevumu izsniegšanu apdrošinātajām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nepieciešams pārskatīt noteikto atbrīvojumu un palielināt ar algas nodokli neapliekamo apmēru dzīvības (bez līdzekļu uzkrāšanas) un veselības vai nelaimes gadījumu apdrošināšanas prēmiju summas.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Iedzīvotāju ienākuma nodokļa atbrīvojuma sliekšņa pārskatīšana dzīvības (bez līdzekļu uzkrāšanas), veselības un nelaimes gadījumu apdrošināšanas prēmiju summām (Grozījumi Likuma 8.panta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8.panta piektajā daļā palielināts apdrošināšanas prēmiju kopējais apmērs, kas netiek aplikts ar algas nodokli no 426,86 </w:t>
      </w:r>
      <w:r w:rsidR="00000000" w:rsidRPr="00000000" w:rsidDel="00000000">
        <w:rPr>
          <w:i w:val="1"/>
          <w:rtl w:val="0"/>
        </w:rPr>
        <w:t xml:space="preserve">euro </w:t>
      </w:r>
      <w:r w:rsidR="00000000" w:rsidRPr="00000000" w:rsidDel="00000000">
        <w:rPr>
          <w:rtl w:val="0"/>
        </w:rPr>
        <w:t xml:space="preserve">līdz 750 </w:t>
      </w:r>
      <w:r w:rsidR="00000000" w:rsidRPr="00000000" w:rsidDel="00000000">
        <w:rPr>
          <w:i w:val="1"/>
          <w:rtl w:val="0"/>
        </w:rPr>
        <w:t xml:space="preserve">euro</w:t>
      </w:r>
      <w:r w:rsidR="00000000" w:rsidRPr="00000000" w:rsidDel="00000000">
        <w:rPr>
          <w:rtl w:val="0"/>
        </w:rPr>
        <w:t xml:space="preserve">, ja šie prēmiju maksājumi tiek veikti saskaņā ar dzīvības, veselības un nelaimes gadījumu apdrošināšanas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Iedzīvotāju ienākuma nodokļa atbrīvojuma sliekšņa pārskatīšanas nepieciešamība atsevišķiem sociālā rakstura pakalpojumiem (Likuma 9.panta pirmās daļas 20., 25. un 27.punkts)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9.panta pirmās daļas 20., 25. un 27.punkts paredz pēc savas būtības līdzīgu atbrīvojumu, kas saistīts ar sociāla rakstura mērķa sasniegšanu (sociālā atbalsta sniegšanu dažādām personu grupām). Pašlaik minētā atbrīvojuma apmērs ir noteikts 1000 </w:t>
      </w:r>
      <w:r w:rsidR="00000000" w:rsidRPr="00000000" w:rsidDel="00000000">
        <w:rPr>
          <w:i w:val="1"/>
          <w:rtl w:val="0"/>
        </w:rPr>
        <w:t xml:space="preserve">euro </w:t>
      </w:r>
      <w:r w:rsidR="00000000" w:rsidRPr="00000000" w:rsidDel="00000000">
        <w:rPr>
          <w:rtl w:val="0"/>
        </w:rPr>
        <w:t xml:space="preserve">gadā un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palīdzībai, kas sniegta, pamatojoties uz arodbiedrības institūcijas lēmumu, no arodbiedrības naudas līdzekļiem, kuri veidojas no arodbiedrības naudas līdzekļiem, kuri veidojas no arodbiedrības biedru naudas maksājumiem un ārvalstu arodbiedrību ziedojumiem (dāvinājumiem);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palīdzībai naudā vai citās lietās, vai pakalpojuma veidā, kas, pamatojoties uz reliģiskās organizācijas vai tās iestādes institūcijas (amatpersonas) lēmumu, sniegta no reliģiskās organizācijas vai tās iestādes naudas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palīdzībai naudā vai citās lietās, vai pakalpojuma veidā, kas sniegta no sabiedriskā labuma organizācijas (izņemot reliģisko organizāciju) līdzekļiem, vai palīdzība, ko budžeta finansētas institūcijas, labdarības vai filantropiskas organizācijas sniegušas lietās, kurām piemērots atbrīvojums no muitas nodokļa, — 1000 </w:t>
      </w:r>
      <w:r w:rsidR="00000000" w:rsidRPr="00000000" w:rsidDel="00000000">
        <w:rPr>
          <w:i w:val="1"/>
          <w:rtl w:val="0"/>
        </w:rPr>
        <w:t xml:space="preserve">euro </w:t>
      </w:r>
      <w:r w:rsidR="00000000" w:rsidRPr="00000000" w:rsidDel="00000000">
        <w:rPr>
          <w:rtl w:val="0"/>
        </w:rPr>
        <w:t xml:space="preserve">gadā (palīdzība naudā, kas saņemta no sabiedriskā labuma organizācijas ārstniecības izdevumu segšanai (tai skaitā lai nodrošinātu slimnieka un to pavadošās personas pārvietošanos līdz ārstniecības iestādei), gada apliekamajā ienākumā netiek ietverta un ar nodokli netiek aplikta, ja attiecīgās summas izlietojums ārstniecības mērķiem ir apliecināts ar attaisnojuma dokumentiem, ko uzglabā sabiedriskā labuma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atbrīvojums 2000 </w:t>
      </w:r>
      <w:r w:rsidR="00000000" w:rsidRPr="00000000" w:rsidDel="00000000">
        <w:rPr>
          <w:i w:val="1"/>
          <w:rtl w:val="0"/>
        </w:rPr>
        <w:t xml:space="preserve">euro </w:t>
      </w:r>
      <w:r w:rsidR="00000000" w:rsidRPr="00000000" w:rsidDel="00000000">
        <w:rPr>
          <w:rtl w:val="0"/>
        </w:rPr>
        <w:t xml:space="preserve">gadā pašlaik ir noteikts palīdzībai naudā, kas sniegta no sabiedriskā labuma organizācijas līdzekļiem personai, kura nepārtraukti slimo ilgāk par trim mēnešiem, vai personai ar invaliditāti, vai šo personu ģimenes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ir pārskatāms šo atbrīvojumu apmēra slieksnis.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Iedzīvotāju ienākuma nodokļa atbrīvojuma sliekšņa palielināšana no 1000 </w:t>
      </w:r>
      <w:r w:rsidR="00000000" w:rsidRPr="00000000" w:rsidDel="00000000">
        <w:rPr>
          <w:b w:val="1"/>
          <w:i w:val="1"/>
          <w:rtl w:val="0"/>
        </w:rPr>
        <w:t xml:space="preserve">euro </w:t>
      </w:r>
      <w:r w:rsidR="00000000" w:rsidRPr="00000000" w:rsidDel="00000000">
        <w:rPr>
          <w:b w:val="1"/>
          <w:rtl w:val="0"/>
        </w:rPr>
        <w:t xml:space="preserve">gadā līdz 3000 </w:t>
      </w:r>
      <w:r w:rsidR="00000000" w:rsidRPr="00000000" w:rsidDel="00000000">
        <w:rPr>
          <w:b w:val="1"/>
          <w:i w:val="1"/>
          <w:rtl w:val="0"/>
        </w:rPr>
        <w:t xml:space="preserve">euro </w:t>
      </w:r>
      <w:r w:rsidR="00000000" w:rsidRPr="00000000" w:rsidDel="00000000">
        <w:rPr>
          <w:b w:val="1"/>
          <w:rtl w:val="0"/>
        </w:rPr>
        <w:t xml:space="preserve">gadā atsevišķiem sociāla rakstura atvieglojumiem (grozījumi Likuma 9.panta pirmās daļas 20., 25. un 27.punktā)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ir pārskatīts atbrīvojumu apmēra slieksnis Likuma 9.panta pirmās daļas 20., 25. un 27.punktā minētajiem ienākuma veidiem (palīdzībai, kas sniegta no arodbiedrības naudas līdzekļiem, palīdzībai no reliģiskās organizācijas vai tās iestādes naudas līdzekļiem, no sabiedriskā labuma organizācijas līdzekļiem, un visiem iepriekš minētajiem ienākumu veidiem tas noteikts vienādā apmērā, paaugstinot to līdz 3000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Iedzīvotāju ienākuma nodokļa atvieglojumu un neapliekamā minimuma piemērošana arī mikrouzņēmumu nodokļa maksātājiem, ja tie gūst ar iedzīvotāju ienākuma nodokli apliekamus ienākumus, un administratīvā sloga mazināšana personām, kas piemēro iedzīvotāju ienākuma nodokļa atvieglojumus (Likuma 12. panta septītās un astotās daļa, 13.panta otrā un trešā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Likuma 13.panta otrajā daļā ir ietverta norma, kas nosaka pienākumu nodokļa maksātājam savā gada ienākumu deklarācijā uzrādīt tādas personas ienākumus, par kuru tiek izmantots atvieglojums kā par apgādībā esošu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 par apgādībā esošu personu, ievērojot Likuma 13.panta trešajā un sestajā daļā noteikto, var izmantot tikai tad, ja apgādībā esošās personas ar nodokli apliekamais ienākums nepārsniedz atvieglojuma apmēru (izņēmums ir laikā no 1.jūnija līdz 31.augustam gūtais ar algas nodokli apliekamais ienākums, kuru gūst apgādībā esošā persona, kas ir vecumā līdz 19 gadiem, ja tā mācās vispārējās, profesionālās, augstākās vai speciālās izglītības iestādē). Turklāt apgādībā esoša persona, atbilstoši Likuma 12.panta ceturtajā daļā noteiktajam, nevar piemērot neapliekamo minimumu (izņēmums ir Likumā noteiktais gadījums, ja tā gūst ar algas nodokli apliekamu ienākumu laikā no 1.jūnija līdz 31.augustam un tā atbilst Likumā noteiktajiem kritērijiem). Ņemot vērā, ka nodokļu administrēšanas vajadzībām Valsts ieņēmumu dienests informāciju par apgādībā esošo personu ienākumiem, kā arī maksātāja tiesībām piemērot atvieglojumu par apgādībā esošu persona var iegūt citādi, Likuma 13.panta otrajā daļā noteiktais ierobežojums, uzliekot nodokļa maksātājam par pienākumu deklarēt apgādībā esošās personas ienākumus, no kuriem ir aprēķināts nodoklis, nepiemērojot neapliekamo minimumu, vairs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12.panta septītajā daļā un 13.panta trešajā daļā ir ietverts ierobežojums, kas liedz nodokļa maksātājam tajā taksācijas gada periodā, kad tas ir mikrouzņēmumu nodokļa maksātājs, piemērot  neapliekamo minimumu un 13.panta pirmās daļas 1. un 4.punktā noteiktos atvieglojumus.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Mikrouzņēmumu nodokļa likuma redakciju, kas ir spēkā no 2021. gada un kura paredz būtisku mikrouzņēmumu nodokļa likmes palielinājumu, mikrouzņēmumu nodokļa slogs pakāpeniski ir tuvināts nodokļu slogam, kāds rodas, maksājot nodokli un valsts sociālās apdrošināšanas obligātās iemaksas vispārējā kārtībā no algota darba vai saimnieciskās darbības ienākuma.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agrāk mikrouzņēmumu nodokļa maksātājiem kā personām, kuras izmanto preferenciālu nodokļa režīmu, nebija tiesības izmantot neapliekamo minimumu un atvieglojumu par apgādībā esošām personām, tad pašlaik izvērtējot mikrouzņēmumu nodokļa sloga atšķirības, nodokļu plānošanas riskus, kā arī ievērojot apgādībā esošo personu – pamatā nepilngadīgu bērnu - intereses, būtu pieļaujams, ka turpmāk arī mikrouzņēmumu nodokļa maksātājiem, ja tie gūst arī ar iedzīvotāju ienākuma nodokli apliekamu ienākumu, ar nodokli apliekamajam ienākumam piemērot neapliekamo minimumu un atvieglojumu par apgādībā esošām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Iedzīvotāju ienākuma nodokļa atvieglojumu un neapliekamā minimuma piemērošana arī mikrouzņēmumu nodokļa maksātājiem, ja tie gūst ar iedzīvotāju ienākuma nodokli apliekamus ienākumus, un administratīvā sloga mazināšana personām, kas piemēro iedzīvotāju ienākuma nodokļa atvieglojumu (grozījumi  Likuma 6.panta pirmajā daļā, grozījumi 12.panta 1.</w:t>
      </w:r>
      <w:r w:rsidR="00000000" w:rsidRPr="00000000" w:rsidDel="00000000">
        <w:rPr>
          <w:b w:val="1"/>
          <w:vertAlign w:val="superscript"/>
          <w:rtl w:val="0"/>
        </w:rPr>
        <w:t xml:space="preserve">2</w:t>
      </w:r>
      <w:r w:rsidR="00000000" w:rsidRPr="00000000" w:rsidDel="00000000">
        <w:rPr>
          <w:b w:val="1"/>
          <w:rtl w:val="0"/>
        </w:rPr>
        <w:t xml:space="preserve"> daļā un 12. panta septītās un astotās daļas izslēgšana, 13.pantā, izslēdzot otro daļu un precizējot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izslēgta Likuma 6.panta pirmajā daļā ietvertā norma, kas liedza mikrouzņēmumu nodokļa maksātājam iespēju iesniegt algas nodokļa grāmatiņu ienākuma gūšanas vietā un no Likuma 12.panta izslēgta septītā un astotā daļa, kas nosaka, ka mikrouzņēmumu nodokļa maksātājs nepiemēro neapliekamo minimumu. Vienlaikus, ņemot vērā apstākli, ka mikrouzņēmumu ienākuma nodokļa maksātājs, gūstot ar iedzīvotāju ienākuma nodokli apliekamus ienākumus, turpmāk būs tiesīgs piemērot neapliekamo minimumu, tad, nosakot maksātāja diferencētā neapliekamā minimuma apmēru, ir pamatoti ņemt vērā arī to maksātāja ienākumu, kuru tas ir guvis no savas saimnieciskās darbības mikrouzņēmumu nodokļa maksātāja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13.panta trešā daļa, izslēdzot ierobežojumu nodokļa maksātājam tajā taksācijas gada periodā, kad tas ir mikrouzņēmumu nodokļa maksātājs, piemērot  šā panta pirmās daļas 1. un 4.punktā noteiktos atvieglojumus.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Likuma 13.panta otrajā daļā ietvertā norma, kas nosaka pienākumu nodokļu maksātājam savā gada ienākumu deklarācijā uzrādīt personas, par kuru tiek izmantots atvieglojums kā par apgādībā esošu personu, 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Tehniski precizējumi (grozījumi Likuma 11.</w:t>
      </w:r>
      <w:r w:rsidR="00000000" w:rsidRPr="00000000" w:rsidDel="00000000">
        <w:rPr>
          <w:b w:val="1"/>
          <w:vertAlign w:val="superscript"/>
          <w:rtl w:val="0"/>
        </w:rPr>
        <w:t xml:space="preserve">1 </w:t>
      </w:r>
      <w:r w:rsidR="00000000" w:rsidRPr="00000000" w:rsidDel="00000000">
        <w:rPr>
          <w:b w:val="1"/>
          <w:rtl w:val="0"/>
        </w:rPr>
        <w:t xml:space="preserve">panta pirmajā, otrajā un piektajā daļā, 16.</w:t>
      </w:r>
      <w:r w:rsidR="00000000" w:rsidRPr="00000000" w:rsidDel="00000000">
        <w:rPr>
          <w:b w:val="1"/>
          <w:vertAlign w:val="superscript"/>
          <w:rtl w:val="0"/>
        </w:rPr>
        <w:t xml:space="preserve">1 </w:t>
      </w:r>
      <w:r w:rsidR="00000000" w:rsidRPr="00000000" w:rsidDel="00000000">
        <w:rPr>
          <w:b w:val="1"/>
          <w:rtl w:val="0"/>
        </w:rPr>
        <w:t xml:space="preserve">panta piektajā daļā, 29.panta pirmās daļas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1. janvāri stājies spēkā Grāmatvedības likums, kas aizstāj likumu "Par grāmatvedību", savukārt Likumā joprojām ir saglabājušās atsauces uz likumu "Par grāmatvedību". Tādējādi nepieciešams veikt tehniskus precizējumus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Tehniski precizējumi (grozījumi Likuma 11.1panta pirmajā, otrajā un piektajā daļā, 16.</w:t>
      </w:r>
      <w:r w:rsidR="00000000" w:rsidRPr="00000000" w:rsidDel="00000000">
        <w:rPr>
          <w:b w:val="1"/>
          <w:vertAlign w:val="superscript"/>
          <w:rtl w:val="0"/>
        </w:rPr>
        <w:t xml:space="preserve">1</w:t>
      </w:r>
      <w:r w:rsidR="00000000" w:rsidRPr="00000000" w:rsidDel="00000000">
        <w:rPr>
          <w:b w:val="1"/>
          <w:rtl w:val="0"/>
        </w:rPr>
        <w:t xml:space="preserve">panta piektajā daļā, 29.panta pirmās daļas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w:t>
      </w:r>
      <w:r w:rsidR="00000000" w:rsidRPr="00000000" w:rsidDel="00000000">
        <w:rPr>
          <w:vertAlign w:val="superscript"/>
          <w:rtl w:val="0"/>
        </w:rPr>
        <w:t xml:space="preserve">1</w:t>
      </w:r>
      <w:r w:rsidR="00000000" w:rsidRPr="00000000" w:rsidDel="00000000">
        <w:rPr>
          <w:rtl w:val="0"/>
        </w:rPr>
        <w:t xml:space="preserve">panta pirmajā, otrajā un piektajā daļā, 16.</w:t>
      </w:r>
      <w:r w:rsidR="00000000" w:rsidRPr="00000000" w:rsidDel="00000000">
        <w:rPr>
          <w:vertAlign w:val="superscript"/>
          <w:rtl w:val="0"/>
        </w:rPr>
        <w:t xml:space="preserve">1</w:t>
      </w:r>
      <w:r w:rsidR="00000000" w:rsidRPr="00000000" w:rsidDel="00000000">
        <w:rPr>
          <w:rtl w:val="0"/>
        </w:rPr>
        <w:t xml:space="preserve">panta piektajā daļā, 29.panta pirmās daļas 3.punktā vārdi "likums "Par grāmatvedību" aizstāti ar vārdiem "Grāmatvedības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Precizējumi pārejas noteikumu  52.punktā attiecībā uz Nodarbinātības valsts aģentūras stipendijām un atlīdzībām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Likuma pārejas noteikumu 52.punkts paredz, ka no aplikšanas ar  nodokli atbrīvo atbilstoši Bezdarbnieku un darba meklētāju atbalsta likumam bezdarbnieka statusu ieguvušas fiziskās personas 2010., 2011., 2012., 2013., 2014., 2015., 2016., 2017., 2018., 2019., 2020., 2021., 2022. un 2023. gadā gūtos ienākumus no Eiropas Sociālā fonda darbības programmas "Cilvēkresursi un nodarbinātība" vai "Izaugsme un nodarbinātība" vai valsts budžeta līdzekļiem par aktīvajiem nodarbinātības pasākumiem, kurus Nodarbinātības valsts aģentūra kvalificējusi par stipendijām vai atlīdzībām. Lai nodrošinātu arī turpmāku atbrīvošanu no aplikšanas ar  nodokli ienākumus, kurus bezdarbnieki gūst aktīvo nodarbinātības pasākumu ietvaros, jānosaka, ka minētā norma ir piemērojama arī 2024., 2025. un 2026.gadā. </w:t>
      </w:r>
      <w:r w:rsidR="00000000" w:rsidRPr="00000000" w:rsidDel="00000000">
        <w:rPr>
          <w:rtl w:val="0"/>
        </w:rPr>
        <w:t xml:space="preserve">Atbilstoši Ministru kabineta 2023.gada 20.jūnija noteikumiem Nr.323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no 2024.gada aktīvie nodarbinātības pasākumi tiks finansēti arī no Atveseļošanas un noturības mehānisma plāna līdzekļiem, tādējādi  jāprecizē minētajā pārejas noteikumu punktā norādītais finansēšanas avots.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Precizējumi pārejas noteikumu  52.punktā attiecībā uz Nodarbinātības valsts aģentūras stipendijām un atlīdzībām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aplikšanas ar iedzīvotāju ienākuma nodokli atbrīvo atbilstoši Bezdarbnieku un darba meklētāju atbalsta likumam bezdarbnieka statusu ieguvušas fiziskās personas 2010., 2011., 2012., 2013., 2014., 2015., 2016., 2017., 2018., 2019., 2020., 2021., 2022., 2023., 2024., 2025. un 2026. gadā gūtos ienākumus no Eiropas Sociālā fonda darbības programmas "Cilvēkresursi un nodarbinātība" vai "Izaugsme un nodarbinātība" vai Atveseļošanas un noturības mehānisma plāna, vai valsts budžeta līdzekļiem par aktīvajiem nodarbinātības pasākumiem, kurus Nodarbinātības valsts aģentūra kvalificējusi par stipendijām vai atlīdzībām.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ienākuma nodokļa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fiziskās personas - iedzīvotāju ienākuma nodokļa un mikrouzņēmumu nodokļa maksātājus.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 iedzīvotāju ienākuma nodokļa maksātājiem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kā pastāvīgu normu noteikt nodokļa atbrīvojumu darba devēja kompensācijām par darbinieka izdevumiem saistībā ar attālināto darbu, kā arī palielināt minētā nodokļa atbrīvojuma apmēru no 30 </w:t>
      </w:r>
      <w:r w:rsidR="00000000" w:rsidRPr="00000000" w:rsidDel="00000000">
        <w:rPr>
          <w:i w:val="1"/>
          <w:rtl w:val="0"/>
        </w:rPr>
        <w:t xml:space="preserve">euro </w:t>
      </w:r>
      <w:r w:rsidR="00000000" w:rsidRPr="00000000" w:rsidDel="00000000">
        <w:rPr>
          <w:rtl w:val="0"/>
        </w:rPr>
        <w:t xml:space="preserve">līdz 40 </w:t>
      </w:r>
      <w:r w:rsidR="00000000" w:rsidRPr="00000000" w:rsidDel="00000000">
        <w:rPr>
          <w:i w:val="1"/>
          <w:rtl w:val="0"/>
        </w:rPr>
        <w:t xml:space="preserve">euro </w:t>
      </w:r>
      <w:r w:rsidR="00000000" w:rsidRPr="00000000" w:rsidDel="00000000">
        <w:rPr>
          <w:rtl w:val="0"/>
        </w:rPr>
        <w:t xml:space="preserve">mēnesī, saglabājot obligātos nosacījumus tā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algas nodokļa bāzes izslēgt darba devēja maksājumus darbiniekam par mācību maksu par augstākās izglītības iegūšanu, ja tiek izpildīti Likumā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nodokļa atbrīvojuma apmēru par dzīvības (bez līdzekļu uzkrāšanas), veselības un nelaimes gadījumu apdrošināšanas prēmiju summām no 426,86 </w:t>
      </w:r>
      <w:r w:rsidR="00000000" w:rsidRPr="00000000" w:rsidDel="00000000">
        <w:rPr>
          <w:i w:val="1"/>
          <w:rtl w:val="0"/>
        </w:rPr>
        <w:t xml:space="preserve">euro </w:t>
      </w:r>
      <w:r w:rsidR="00000000" w:rsidRPr="00000000" w:rsidDel="00000000">
        <w:rPr>
          <w:rtl w:val="0"/>
        </w:rPr>
        <w:t xml:space="preserve">līdz 750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nodokļa atbrīvojuma apmēru atsevišķiem sociālā rakstura pakalpojumiem līdz 3000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veikt iemaksas PEPP plānos, piemērojot iespēju veiktās iemaksas iekļaut attaisnotajos izdevumos līdzīgi kā iemaksas privātajos pensiju fondos, kā arī uz ienākumu izmaksām no PEPP plāniem attiecināt tādu pašu nodokļa regulējumu kā uz ienākumu izmaksām no privātajiem pensiju fondiem.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fiziskajām personām - mikrouzņēmumu nodokļa maksātājiem, kas vienlaikus gūst ar iedzīvotāju ienākuma nodokli apliekamus ienākumus, būs tiesības ar iedzīvotāju ienākuma nodokli apliekamajam ienākumam piemērot iedzīvotāju ienākuma nodokļa atvieglojumus un neapliekamo minimumu.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no algas nodokļa bāzes izslēgt darba devēja maksājumus darbiniekam par mācību maksu par augstākās izglītības iegūšanu, ja tiek izpildīts Likumā noteiktais nosacījums, minētais varētu motivēt darba devējus ieguldīt darbinieku augstākajā izglītībā un veicināt darbinieku prasmju pilnveidi.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10 746 048 292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-3 576 000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11 336 878 639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-3 871 800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4 750 419 809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-413 950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5 035 482 403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-444 400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-449 075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4 114 298 663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4 319 160 573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-1 586 200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1 881 329 820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-1 685 850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1 982 235 663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-1 808 700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-1 836 525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10 746 048 292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-3 673 768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11 336 878 639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-3 848 844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-3 878 644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4 750 419 809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-511 718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5 035 482 403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-451 244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4 114 298 663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4 319 160 573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-1 586 200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1 881 329 820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-1 685 850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1 982 235 663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-1 808 700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-1 836 525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-3 673 768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-3 848 844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-3 878 644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-511 718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-451 244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-1 476 200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-1 586 200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-1 685 850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-1 808 700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-1 836 525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Darba devēja kompensācijas par darbinieka izdevumiem saistībā ar attālināto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noteikts, ka Likumā ietvertā norma, kas atbrīvo no aplikšanas ar nodokli kompensācijas par attālināta darba veikšanu darbiniekam, tiek noteikta kā pastāvīga norma. Vienlaikus, ņemot vērā, ka šis iedzīvotāju ienākuma nodokļa (turpmāk arī IIN) atbrīvojums tika ieviests no 2021. gada un darbiniekiem ir palielinājušies izdevumi saistībā ar attālinātā darba veikšanu, ir izvērtēta arī iespēja palielināt apmēru no 30 </w:t>
            </w:r>
            <w:r w:rsidR="00000000" w:rsidRPr="00000000" w:rsidDel="00000000">
              <w:rPr>
                <w:sz w:val="24"/>
                <w:i w:val="1"/>
                <w:rtl w:val="0"/>
              </w:rPr>
              <w:t xml:space="preserve">euro</w:t>
            </w:r>
            <w:r w:rsidR="00000000" w:rsidRPr="00000000" w:rsidDel="00000000">
              <w:rPr>
                <w:sz w:val="24"/>
                <w:rtl w:val="0"/>
              </w:rPr>
              <w:t xml:space="preserve"> mēnesī līdz </w:t>
            </w:r>
            <w:r w:rsidR="00000000" w:rsidRPr="00000000" w:rsidDel="00000000">
              <w:rPr>
                <w:sz w:val="24"/>
                <w:b w:val="1"/>
                <w:rtl w:val="0"/>
              </w:rPr>
              <w:t xml:space="preserve">40 </w:t>
            </w:r>
            <w:r w:rsidR="00000000" w:rsidRPr="00000000" w:rsidDel="00000000">
              <w:rPr>
                <w:sz w:val="24"/>
                <w:b w:val="1"/>
                <w:i w:val="1"/>
                <w:rtl w:val="0"/>
              </w:rPr>
              <w:t xml:space="preserve">euro</w:t>
            </w:r>
            <w:r w:rsidR="00000000" w:rsidRPr="00000000" w:rsidDel="00000000">
              <w:rPr>
                <w:sz w:val="24"/>
                <w:b w:val="1"/>
                <w:rtl w:val="0"/>
              </w:rPr>
              <w:t xml:space="preserve"> mēnesī</w:t>
            </w:r>
            <w:r w:rsidR="00000000" w:rsidRPr="00000000" w:rsidDel="00000000">
              <w:rPr>
                <w:sz w:val="24"/>
                <w:rtl w:val="0"/>
              </w:rPr>
              <w:t xml:space="preserve">, nemainot Likumā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Aprēķinam par pamatu izmantoti 2022. gada dati no paziņojumiem par fiziskām personām izmaksātām summām (</w:t>
            </w:r>
            <w:r w:rsidR="00000000" w:rsidRPr="00000000" w:rsidDel="00000000">
              <w:rPr>
                <w:sz w:val="24"/>
                <w:i w:val="1"/>
                <w:rtl w:val="0"/>
              </w:rPr>
              <w:t xml:space="preserve">ienākuma veids: Attālinātā darba kompensācija</w:t>
            </w:r>
            <w:r w:rsidR="00000000" w:rsidRPr="00000000" w:rsidDel="00000000">
              <w:rPr>
                <w:sz w:val="24"/>
                <w:rtl w:val="0"/>
              </w:rPr>
              <w:t xml:space="preserve">) – 5,2 </w:t>
            </w:r>
            <w:r w:rsidR="00000000" w:rsidRPr="00000000" w:rsidDel="00000000">
              <w:rPr>
                <w:sz w:val="24"/>
                <w:i w:val="1"/>
                <w:rtl w:val="0"/>
              </w:rPr>
              <w:t xml:space="preserve">tūkst.</w:t>
            </w:r>
            <w:r w:rsidR="00000000" w:rsidRPr="00000000" w:rsidDel="00000000">
              <w:rPr>
                <w:sz w:val="24"/>
                <w:rtl w:val="0"/>
              </w:rPr>
              <w:t xml:space="preserve"> darba ņēmēju, kuriem izmaksāja attālināta darba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Valsts ieņēmumu dienesta informācijas 2022. gadā kompensācijas mēneša maksimālais apmērs tika kompensēts tikai 1,1% nodarbināto (no tiem, kas šādas kompensācijas 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aprēķinā ņemts vērā, ka tie darba devēji, kas kompensē pilnā apmērā, to darīs arī nākotnē, bet tie darba devēji, kas kompensē līdz 15,00 </w:t>
            </w:r>
            <w:r w:rsidR="00000000" w:rsidRPr="00000000" w:rsidDel="00000000">
              <w:rPr>
                <w:sz w:val="24"/>
                <w:i w:val="1"/>
                <w:rtl w:val="0"/>
              </w:rPr>
              <w:t xml:space="preserve">euro</w:t>
            </w:r>
            <w:r w:rsidR="00000000" w:rsidRPr="00000000" w:rsidDel="00000000">
              <w:rPr>
                <w:sz w:val="24"/>
                <w:rtl w:val="0"/>
              </w:rPr>
              <w:t xml:space="preserve"> mēnesī, arī turpmāk nepalielinās kompensācijas apmēru. Pieņemts, ka tie darba devēji, kuri 2022. gadā kompensēja no 15,00 līdz 30,00 </w:t>
            </w:r>
            <w:r w:rsidR="00000000" w:rsidRPr="00000000" w:rsidDel="00000000">
              <w:rPr>
                <w:sz w:val="24"/>
                <w:i w:val="1"/>
                <w:rtl w:val="0"/>
              </w:rPr>
              <w:t xml:space="preserve">euro</w:t>
            </w:r>
            <w:r w:rsidR="00000000" w:rsidRPr="00000000" w:rsidDel="00000000">
              <w:rPr>
                <w:sz w:val="24"/>
                <w:rtl w:val="0"/>
              </w:rPr>
              <w:t xml:space="preserve"> mēnesī – dēļ inflācijas kompensācijas varētu palielināt par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Normas noteikšanai turpmāk, kā pastāvīgu un apmēra palielināšanas fiskālā ietekme uz valsts un pašvaldību budžetiem novērtēta </w:t>
            </w:r>
            <w:r w:rsidR="00000000" w:rsidRPr="00000000" w:rsidDel="00000000">
              <w:rPr>
                <w:sz w:val="24"/>
                <w:b w:val="1"/>
                <w:rtl w:val="0"/>
              </w:rPr>
              <w:t xml:space="preserve">-0,6 milj. </w:t>
            </w:r>
            <w:r w:rsidR="00000000" w:rsidRPr="00000000" w:rsidDel="00000000">
              <w:rPr>
                <w:sz w:val="24"/>
                <w:b w:val="1"/>
                <w:i w:val="1"/>
                <w:rtl w:val="0"/>
              </w:rPr>
              <w:t xml:space="preserve">euro</w:t>
            </w:r>
            <w:r w:rsidR="00000000" w:rsidRPr="00000000" w:rsidDel="00000000">
              <w:rPr>
                <w:sz w:val="24"/>
                <w:rtl w:val="0"/>
              </w:rPr>
              <w:t xml:space="preserve"> apmērā katru gadu (</w:t>
            </w:r>
            <w:r w:rsidR="00000000" w:rsidRPr="00000000" w:rsidDel="00000000">
              <w:rPr>
                <w:sz w:val="24"/>
                <w:i w:val="1"/>
                <w:rtl w:val="0"/>
              </w:rPr>
              <w:t xml:space="preserve">ieskaitot iemaksas fondēto pensiju shēmā</w:t>
            </w:r>
            <w:r w:rsidR="00000000" w:rsidRPr="00000000" w:rsidDel="00000000">
              <w:rPr>
                <w:sz w:val="24"/>
                <w:rtl w:val="0"/>
              </w:rPr>
              <w:t xml:space="preserve">).</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961"/>
              <w:gridCol w:w="907"/>
              <w:gridCol w:w="873"/>
              <w:gridCol w:w="907"/>
              <w:tblGridChange w:id="0">
                <w:tblGrid>
                  <w:gridCol w:w="4961"/>
                  <w:gridCol w:w="907"/>
                  <w:gridCol w:w="873"/>
                  <w:gridCol w:w="9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-372 800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-369 300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w:t>
                  </w:r>
                  <w:r w:rsidR="00000000" w:rsidRPr="00000000" w:rsidDel="00000000">
                    <w:rPr>
                      <w:sz w:val="24"/>
                      <w:i w:val="1"/>
                      <w:rtl w:val="0"/>
                    </w:rPr>
                    <w:t xml:space="preserve"> valsts speciālajā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-288 700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valsts fondēto pensiju shēmā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veselības apdrošināšanai (valsts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-193 900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w:t>
                  </w:r>
                  <w:r w:rsidR="00000000" w:rsidRPr="00000000" w:rsidDel="00000000">
                    <w:rPr>
                      <w:sz w:val="24"/>
                      <w:i w:val="1"/>
                      <w:rtl w:val="0"/>
                    </w:rPr>
                    <w:t xml:space="preserve"> 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(1 gada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-568 600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-563 200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tās:</w:t>
                  </w:r>
                  <w:r w:rsidR="00000000" w:rsidRPr="00000000" w:rsidDel="00000000">
                    <w:rPr>
                      <w:sz w:val="24"/>
                      <w:i w:val="1"/>
                      <w:rtl w:val="0"/>
                    </w:rPr>
                    <w:t xml:space="preserve">  valsts pamatbudžetā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-59 275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valsts speciālajā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-288 700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valsts fondēto pensiju shēmā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-58 300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IIN atbrīvojuma sliekšņa pārskatīšana dzīvības (bez līdzekļu uzkrāšanas), veselības un nelaimes gadījumu apdrošināšanas prēmiju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noteikts, ka tiek palielināts apdrošināšanas prēmiju kopējais apmērs, kas netiek aplikts ar algas nodokli no 426,86 </w:t>
            </w:r>
            <w:r w:rsidR="00000000" w:rsidRPr="00000000" w:rsidDel="00000000">
              <w:rPr>
                <w:sz w:val="24"/>
                <w:i w:val="1"/>
                <w:rtl w:val="0"/>
              </w:rPr>
              <w:t xml:space="preserve">euro</w:t>
            </w:r>
            <w:r w:rsidR="00000000" w:rsidRPr="00000000" w:rsidDel="00000000">
              <w:rPr>
                <w:sz w:val="24"/>
                <w:rtl w:val="0"/>
              </w:rPr>
              <w:t xml:space="preserve"> līdz </w:t>
            </w:r>
            <w:r w:rsidR="00000000" w:rsidRPr="00000000" w:rsidDel="00000000">
              <w:rPr>
                <w:sz w:val="24"/>
                <w:b w:val="1"/>
                <w:rtl w:val="0"/>
              </w:rPr>
              <w:t xml:space="preserve">750 </w:t>
            </w:r>
            <w:r w:rsidR="00000000" w:rsidRPr="00000000" w:rsidDel="00000000">
              <w:rPr>
                <w:sz w:val="24"/>
                <w:b w:val="1"/>
                <w:i w:val="1"/>
                <w:rtl w:val="0"/>
              </w:rPr>
              <w:t xml:space="preserve">euro</w:t>
            </w:r>
            <w:r w:rsidR="00000000" w:rsidRPr="00000000" w:rsidDel="00000000">
              <w:rPr>
                <w:sz w:val="24"/>
                <w:rtl w:val="0"/>
              </w:rPr>
              <w:t xml:space="preserve">, ja šie prēmiju maksājumi tiek veikti saskaņā ar dzīvības, veselības un nelaimes gadījumu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veiktās izmaiņas ietekmētu gan personas, kam šobrīd prēmijas apjoms ir līdz noteiktajam limitam (darba devējiem būs iespēja piedāvāt labākas apdrošināšanas polises darbiniekiem), gan personas, kam prēmijas apjoms ir lielāks par noteikto limitu (esošas prēmijas apjoms netiks aplikts ar algas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Aprēķinam par pamatu izmantoti Latvijas Apdrošinātāju asociācijas sniegtie dati par brīvprātīgo veselības apdrošināšanu Latvijā 2022. gadā. Pēc asociācijas datiem 2022. gadā 441,5 </w:t>
            </w:r>
            <w:r w:rsidR="00000000" w:rsidRPr="00000000" w:rsidDel="00000000">
              <w:rPr>
                <w:sz w:val="24"/>
                <w:i w:val="1"/>
                <w:rtl w:val="0"/>
              </w:rPr>
              <w:t xml:space="preserve">tūkst.</w:t>
            </w:r>
            <w:r w:rsidR="00000000" w:rsidRPr="00000000" w:rsidDel="00000000">
              <w:rPr>
                <w:sz w:val="24"/>
                <w:rtl w:val="0"/>
              </w:rPr>
              <w:t xml:space="preserve"> personas bija apdrošinātas un no apdrošinātajām personām 12,9% personām prēmijas apjoms pārsniedza spēkā esošo limitu, bet 94,7% (no personām, kam pārsniedz esošo limitu) prēmijas apjoms bija līdz 750 </w:t>
            </w:r>
            <w:r w:rsidR="00000000" w:rsidRPr="00000000" w:rsidDel="00000000">
              <w:rPr>
                <w:sz w:val="24"/>
                <w:i w:val="1"/>
                <w:rtl w:val="0"/>
              </w:rPr>
              <w:t xml:space="preserve">euro</w:t>
            </w:r>
            <w:r w:rsidR="00000000" w:rsidRPr="00000000" w:rsidDel="00000000">
              <w:rPr>
                <w:sz w:val="24"/>
                <w:rtl w:val="0"/>
              </w:rPr>
              <w:t xml:space="preserve">. Ietekmes parēķina ņemts vērā, ka personām, kam šobrīd prēmijas apjoms ir robežās no 426,86 </w:t>
            </w:r>
            <w:r w:rsidR="00000000" w:rsidRPr="00000000" w:rsidDel="00000000">
              <w:rPr>
                <w:sz w:val="24"/>
                <w:i w:val="1"/>
                <w:rtl w:val="0"/>
              </w:rPr>
              <w:t xml:space="preserve">euro</w:t>
            </w:r>
            <w:r w:rsidR="00000000" w:rsidRPr="00000000" w:rsidDel="00000000">
              <w:rPr>
                <w:sz w:val="24"/>
                <w:rtl w:val="0"/>
              </w:rPr>
              <w:t xml:space="preserve"> līdz 750 </w:t>
            </w:r>
            <w:r w:rsidR="00000000" w:rsidRPr="00000000" w:rsidDel="00000000">
              <w:rPr>
                <w:sz w:val="24"/>
                <w:i w:val="1"/>
                <w:rtl w:val="0"/>
              </w:rPr>
              <w:t xml:space="preserve">euro</w:t>
            </w:r>
            <w:r w:rsidR="00000000" w:rsidRPr="00000000" w:rsidDel="00000000">
              <w:rPr>
                <w:sz w:val="24"/>
                <w:rtl w:val="0"/>
              </w:rPr>
              <w:t xml:space="preserve"> vairs nebūs jāmaksā algas nodokļi par pārsniegumu, kā arī pieņemts, ka dēļ inflācijas apdrošināšanas prēmijas tiks piedāvātas par 6% lielāku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Prēmijas apmēra paaugstināšanas fiskālā ietekme uz valsts un pašvaldību budžetiem novērtēta </w:t>
            </w:r>
            <w:r w:rsidR="00000000" w:rsidRPr="00000000" w:rsidDel="00000000">
              <w:rPr>
                <w:sz w:val="24"/>
                <w:b w:val="1"/>
                <w:rtl w:val="0"/>
              </w:rPr>
              <w:t xml:space="preserve">-1,8 milj. </w:t>
            </w:r>
            <w:r w:rsidR="00000000" w:rsidRPr="00000000" w:rsidDel="00000000">
              <w:rPr>
                <w:sz w:val="24"/>
                <w:b w:val="1"/>
                <w:i w:val="1"/>
                <w:rtl w:val="0"/>
              </w:rPr>
              <w:t xml:space="preserve">euro</w:t>
            </w:r>
            <w:r w:rsidR="00000000" w:rsidRPr="00000000" w:rsidDel="00000000">
              <w:rPr>
                <w:sz w:val="24"/>
                <w:rtl w:val="0"/>
              </w:rPr>
              <w:t xml:space="preserve"> (</w:t>
            </w:r>
            <w:r w:rsidR="00000000" w:rsidRPr="00000000" w:rsidDel="00000000">
              <w:rPr>
                <w:sz w:val="24"/>
                <w:i w:val="1"/>
                <w:rtl w:val="0"/>
              </w:rPr>
              <w:t xml:space="preserve">ieskaitot iemaksas fondēto pensiju shēmā</w:t>
            </w:r>
            <w:r w:rsidR="00000000" w:rsidRPr="00000000" w:rsidDel="00000000">
              <w:rPr>
                <w:sz w:val="24"/>
                <w:rtl w:val="0"/>
              </w:rPr>
              <w:t xml:space="preserve">) apmērā 2024. gadā un </w:t>
            </w:r>
            <w:r w:rsidR="00000000" w:rsidRPr="00000000" w:rsidDel="00000000">
              <w:rPr>
                <w:sz w:val="24"/>
                <w:b w:val="1"/>
                <w:rtl w:val="0"/>
              </w:rPr>
              <w:t xml:space="preserve">-1,9 milj. </w:t>
            </w:r>
            <w:r w:rsidR="00000000" w:rsidRPr="00000000" w:rsidDel="00000000">
              <w:rPr>
                <w:sz w:val="24"/>
                <w:b w:val="1"/>
                <w:i w:val="1"/>
                <w:rtl w:val="0"/>
              </w:rPr>
              <w:t xml:space="preserve">euro</w:t>
            </w:r>
            <w:r w:rsidR="00000000" w:rsidRPr="00000000" w:rsidDel="00000000">
              <w:rPr>
                <w:sz w:val="24"/>
                <w:rtl w:val="0"/>
              </w:rPr>
              <w:t xml:space="preserve"> apmērā turpmākajos gados.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67"/>
              <w:gridCol w:w="1236"/>
              <w:gridCol w:w="1152"/>
              <w:gridCol w:w="1094"/>
              <w:tblGridChange w:id="0">
                <w:tblGrid>
                  <w:gridCol w:w="4167"/>
                  <w:gridCol w:w="1236"/>
                  <w:gridCol w:w="1152"/>
                  <w:gridCol w:w="10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-1 460 500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-1 581 800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-1 581 800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 </w:t>
                  </w:r>
                  <w:r w:rsidR="00000000" w:rsidRPr="00000000" w:rsidDel="00000000">
                    <w:rPr>
                      <w:sz w:val="24"/>
                      <w:i w:val="1"/>
                      <w:rtl w:val="0"/>
                    </w:rPr>
                    <w:t xml:space="preserve">valsts speciālajā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-1 285 900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valsts fondēto pensiju shēmā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veselības apdrošināšanai (valsts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-367 700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-367 700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 </w:t>
                  </w:r>
                  <w:r w:rsidR="00000000" w:rsidRPr="00000000" w:rsidDel="00000000">
                    <w:rPr>
                      <w:sz w:val="24"/>
                      <w:i w:val="1"/>
                      <w:rtl w:val="0"/>
                    </w:rPr>
                    <w:t xml:space="preserve">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-91 925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-254 625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-275 775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(1 gada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-1 949 500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-1 949 500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tās:</w:t>
                  </w:r>
                  <w:r w:rsidR="00000000" w:rsidRPr="00000000" w:rsidDel="00000000">
                    <w:rPr>
                      <w:sz w:val="24"/>
                      <w:i w:val="1"/>
                      <w:rtl w:val="0"/>
                    </w:rPr>
                    <w:t xml:space="preserve">  valsts pamatbudžetā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-254 625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-275 775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valsts speciālajā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-1 285 900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valsts fondēto pensiju shēmā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-249 700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IIN atvieglojumu un neapliekamā minimuma piemērošana arī mikrouzņēmumu nodokļa maksātājiem, ja tie gūst ar IIN apliekamus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mikrouzņēmumu nodokļa maksātāju sloga atšķirības, nodokļu plānošanas riskus, kā arī ievērojot apgādībā esošo personu – pamatā nepilngadīgu bērnu – intereses, turpmāk mikrouzņēmumu nodokļa maksātājiem, ja tie gūst arī ar IIN apliekamu algotā darba ienākumu, būtu iespējams piemērot neapliekamo minimumu un atvieglojumu par apgādībā esošu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Aprēķinam par pamatu ņemts mikrouzņēmumu darba ņēmēju skaits 2023. gada 2. ceturksnī 6,9 </w:t>
            </w:r>
            <w:r w:rsidR="00000000" w:rsidRPr="00000000" w:rsidDel="00000000">
              <w:rPr>
                <w:sz w:val="24"/>
                <w:i w:val="1"/>
                <w:rtl w:val="0"/>
              </w:rPr>
              <w:t xml:space="preserve">tūkst</w:t>
            </w:r>
            <w:r w:rsidR="00000000" w:rsidRPr="00000000" w:rsidDel="00000000">
              <w:rPr>
                <w:sz w:val="24"/>
                <w:rtl w:val="0"/>
              </w:rPr>
              <w:t xml:space="preserve">., kā arī fakts, ka 34% no tiem tiek nodarbināti arī vispārējā nodokļu maksāšanas režīmā. Fiskālā ietekme vērtēta pie nemainīga diferencētā neapliekamā minimuma apmēra (šobrīd 500 </w:t>
            </w:r>
            <w:r w:rsidR="00000000" w:rsidRPr="00000000" w:rsidDel="00000000">
              <w:rPr>
                <w:sz w:val="24"/>
                <w:i w:val="1"/>
                <w:rtl w:val="0"/>
              </w:rPr>
              <w:t xml:space="preserve">euro </w:t>
            </w:r>
            <w:r w:rsidR="00000000" w:rsidRPr="00000000" w:rsidDel="00000000">
              <w:rPr>
                <w:sz w:val="24"/>
                <w:rtl w:val="0"/>
              </w:rPr>
              <w:t xml:space="preserve">mēnesī) un atvieglojuma par apgādībā esošām personām apmēra (šobrīd 250 </w:t>
            </w:r>
            <w:r w:rsidR="00000000" w:rsidRPr="00000000" w:rsidDel="00000000">
              <w:rPr>
                <w:sz w:val="24"/>
                <w:i w:val="1"/>
                <w:rtl w:val="0"/>
              </w:rPr>
              <w:t xml:space="preserve">euro</w:t>
            </w:r>
            <w:r w:rsidR="00000000" w:rsidRPr="00000000" w:rsidDel="00000000">
              <w:rPr>
                <w:sz w:val="24"/>
                <w:rtl w:val="0"/>
              </w:rPr>
              <w:t xml:space="preserve"> mēnesī), kā arī tika pieņemts ka vidējais apgādājamo skaits uz vienu nodarbināto ir 0,5 personas. Aprēķinot fiskālo ietekmi tiek ņemts vērā atgriezeniskais efekts no pievienotās vērtības nodokļa, kas samazina kopējo negatīvo fiskālo efektu. Atgriezeniskā efekta aprēķināšanā ņemta vērā mājsaimniecību patēriņa izdevumu struktūra un mājsaimniecības galapatēriņa izdevumi.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Izslēdzot ierobežojumu nodokļa maksātājam tajā taksācijas gada periodā, kad tas ir mikrouzņēmumu nodokļa maksātājs, piemērot atvieglojumu par apgādībā esošu personu un neapliekamo minimumu, samazināsies ar nodokli apliekamā bāze, radot negatīvu fiskālo ietekmi uz valsts un pašvaldību budžetiem </w:t>
            </w:r>
            <w:r w:rsidR="00000000" w:rsidRPr="00000000" w:rsidDel="00000000">
              <w:rPr>
                <w:sz w:val="24"/>
                <w:b w:val="1"/>
                <w:rtl w:val="0"/>
              </w:rPr>
              <w:t xml:space="preserve">-1,5 milj. </w:t>
            </w:r>
            <w:r w:rsidR="00000000" w:rsidRPr="00000000" w:rsidDel="00000000">
              <w:rPr>
                <w:sz w:val="24"/>
                <w:b w:val="1"/>
                <w:i w:val="1"/>
                <w:rtl w:val="0"/>
              </w:rPr>
              <w:t xml:space="preserve">euro</w:t>
            </w:r>
            <w:r w:rsidR="00000000" w:rsidRPr="00000000" w:rsidDel="00000000">
              <w:rPr>
                <w:sz w:val="24"/>
                <w:rtl w:val="0"/>
              </w:rPr>
              <w:t xml:space="preserve"> 2024. gadā, </w:t>
            </w:r>
            <w:r w:rsidR="00000000" w:rsidRPr="00000000" w:rsidDel="00000000">
              <w:rPr>
                <w:sz w:val="24"/>
                <w:b w:val="1"/>
                <w:rtl w:val="0"/>
              </w:rPr>
              <w:t xml:space="preserve">-1,6 milj. </w:t>
            </w:r>
            <w:r w:rsidR="00000000" w:rsidRPr="00000000" w:rsidDel="00000000">
              <w:rPr>
                <w:sz w:val="24"/>
                <w:b w:val="1"/>
                <w:i w:val="1"/>
                <w:rtl w:val="0"/>
              </w:rPr>
              <w:t xml:space="preserve">euro</w:t>
            </w:r>
            <w:r w:rsidR="00000000" w:rsidRPr="00000000" w:rsidDel="00000000">
              <w:rPr>
                <w:sz w:val="24"/>
                <w:rtl w:val="0"/>
              </w:rPr>
              <w:t xml:space="preserve"> 2025. gadā, </w:t>
            </w:r>
            <w:r w:rsidR="00000000" w:rsidRPr="00000000" w:rsidDel="00000000">
              <w:rPr>
                <w:sz w:val="24"/>
                <w:b w:val="1"/>
                <w:rtl w:val="0"/>
              </w:rPr>
              <w:t xml:space="preserve">-1,7 milj. </w:t>
            </w:r>
            <w:r w:rsidR="00000000" w:rsidRPr="00000000" w:rsidDel="00000000">
              <w:rPr>
                <w:sz w:val="24"/>
                <w:b w:val="1"/>
                <w:i w:val="1"/>
                <w:rtl w:val="0"/>
              </w:rPr>
              <w:t xml:space="preserve">euro</w:t>
            </w:r>
            <w:r w:rsidR="00000000" w:rsidRPr="00000000" w:rsidDel="00000000">
              <w:rPr>
                <w:sz w:val="24"/>
                <w:b w:val="1"/>
                <w:rtl w:val="0"/>
              </w:rPr>
              <w:t xml:space="preserve"> </w:t>
            </w:r>
            <w:r w:rsidR="00000000" w:rsidRPr="00000000" w:rsidDel="00000000">
              <w:rPr>
                <w:sz w:val="24"/>
                <w:rtl w:val="0"/>
              </w:rPr>
              <w:t xml:space="preserve">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521"/>
              <w:gridCol w:w="1034"/>
              <w:gridCol w:w="1093"/>
              <w:gridCol w:w="1000"/>
              <w:tblGridChange w:id="0">
                <w:tblGrid>
                  <w:gridCol w:w="4521"/>
                  <w:gridCol w:w="1034"/>
                  <w:gridCol w:w="1093"/>
                  <w:gridCol w:w="1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-1 721 900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-1 887 100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w:t>
                  </w:r>
                  <w:r w:rsidR="00000000" w:rsidRPr="00000000" w:rsidDel="00000000">
                    <w:rPr>
                      <w:sz w:val="24"/>
                      <w:i w:val="1"/>
                      <w:rtl w:val="0"/>
                    </w:rPr>
                    <w:t xml:space="preserve"> 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-430 475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-462 025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-471 775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-1 386 075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-1 415 325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PVN ieņēmumi</w:t>
                  </w:r>
                  <w:r w:rsidR="00000000" w:rsidRPr="00000000" w:rsidDel="00000000">
                    <w:rPr>
                      <w:sz w:val="24"/>
                      <w:rtl w:val="0"/>
                    </w:rPr>
                    <w:t xml:space="preserve"> (</w:t>
                  </w:r>
                  <w:r w:rsidR="00000000" w:rsidRPr="00000000" w:rsidDel="00000000">
                    <w:rPr>
                      <w:sz w:val="24"/>
                      <w:i w:val="1"/>
                      <w:rtl w:val="0"/>
                    </w:rPr>
                    <w:t xml:space="preserve">valsts pamatbudžetā</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200 900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(1 gada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-1 521 000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-1 632 600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-1 667 100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tās:</w:t>
                  </w:r>
                  <w:r w:rsidR="00000000" w:rsidRPr="00000000" w:rsidDel="00000000">
                    <w:rPr>
                      <w:sz w:val="24"/>
                      <w:i w:val="1"/>
                      <w:rtl w:val="0"/>
                    </w:rPr>
                    <w:t xml:space="preserve">  valsts pamatbudžetā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-229 575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-246 525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-251 775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-1 386 075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-1 415 325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(VID) informācijas sistēmās 2024. gadā  ir nepieciešams finansējums 97 768 EUR (ar PVN) un veikto izmaiņu uzturēšanai sākot ar 2025. gadu ir nepieciešami 6 844 EUR (ar PVN) gadā.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9"/>
              <w:gridCol w:w="1962"/>
              <w:gridCol w:w="1896"/>
              <w:gridCol w:w="1782"/>
              <w:tblGridChange w:id="0">
                <w:tblGrid>
                  <w:gridCol w:w="2009"/>
                  <w:gridCol w:w="1962"/>
                  <w:gridCol w:w="1896"/>
                  <w:gridCol w:w="178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cilvēkdienās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datu kopai)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c/d cena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w:t>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43257,50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12826,00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41684,50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PEPP plānos veikto iemaksu attiecināšana uz attaisnotajiem izdevumiem, pielīdzinot nodokļu režīmam, kas piemērojams iemaksām privātajos pensiju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 normai būtu negatīva fiskālā ietekme uz IIN ieņēmumiem, jo palielināsies attaisnoto izdevumu apmērs, taču, ņemot vērā PEPP nelielos apmērus, tā kopumā vērtējama kā nebūtiska.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Darba devēja atbrīvošana no IIN par darbinieka augstākās izglītības mācību maksas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minētās normas fiskālā ietekme uz IIN ieņēmumiem ir vērtējama kā neitrāla, jo neliela negatīvā ietekme uz darbaspēka nodokļiem tiktu kompensēta ar pozitīvu ietekmi uz tautsaimniecību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IIN atbrīvojuma sliekšņa palielināšana no 1 000 euro gadā līdz 3 000 euro gadā atsevišķiem sociāla rakstura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fiskālā ietekme uz IIN ieņēmumiem ir vērtējama kā negatīva, bet precīzi apmēri nav nosakāmi.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valsts pamatbudžeta ieņēmumu samazinājums 2024., 2025. un 2026.gadam tiks iekļauts likumprojektā “Par valsts budžetu 2024.gadam un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finansējumus izmaiņu ieviešanai VID IS 2024. gadam 97 768 EUR apmērā un veikto izmaiņu uzturēšanai 2025. gadam un turpmāk ik gadu 6 844 EUR apmērā tiks nodrošināts likumprojektā “Par valsts budžetu 2024. gadam un budžeta ietvaru 2024., 2025. un 2026. gadam” Finanšu ministrijas budžeta programmā 33.00.00 “Valsts ieņēmumu un muitas politikas nodrošināšana” prioritārajam pasākumam “Nacionālo un ES normatīvo aktu prasību izpilde, tai skaitā IT sistēmu pielāgošana”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ietvertas iniciatīvas, kas izskatītas Nodokļu politikas pilnveidošanas koordinēšanas grupā, kur piedalījās arī Latvijas Darba devēju konfederācijas, Latvijas Tirdzniecības un rūpniecības kameras un Latvijas Brīvo arodbiedrību savienības pārstāvji.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struktūras un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ir pārskatīts un palielināts IIN atbrīvojuma slieksnis dažāda veida sociāla rakstura palīdzībām, kuras izmaksā reliģiskās organizācijas, arodbiedrības un sabiedriskā labuma organizācijas.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tostarp veselības aprūpes pakalpojumu, ir pārskatīts un palielināts ar IIN neapliekamais veselības apdrošināšanas polišu apmērs, kas ļaus nodrošināt veselības pakalpojumu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apgādībā esošu personu- pamatā nepilngadīgu bērnu intereses, turpmāk mikrouzņēmumu nodokļa maksātāji, kas gūst ar IIN apliekamu ienākumu būs tiesīgi izmantot atvieglojumu par apgādībā esošu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23-TA-2132</w:t>
    </w:r>
    <w:r>
      <w:br/>
    </w:r>
    <w:r w:rsidR="00000000" w:rsidRPr="00000000" w:rsidDel="00000000">
      <w:rPr>
        <w:rtl w:val="0"/>
      </w:rPr>
      <w:t xml:space="preserve">Izdrukāts 29.07.2026. 22.05 - 2.0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23-TA-2132</w:t>
    </w:r>
    <w:r>
      <w:br/>
    </w:r>
    <w:r w:rsidR="00000000" w:rsidRPr="00000000" w:rsidDel="00000000">
      <w:rPr>
        <w:rtl w:val="0"/>
      </w:rPr>
      <w:t xml:space="preserve">Izdrukāts 29.07.2026. 22.05 - 2.0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anotācija_(ex_ante)_23-TA-2132.docx</dc:title>
</cp:coreProperties>
</file>

<file path=docProps/custom.xml><?xml version="1.0" encoding="utf-8"?>
<Properties xmlns="http://schemas.openxmlformats.org/officeDocument/2006/custom-properties" xmlns:vt="http://schemas.openxmlformats.org/officeDocument/2006/docPropsVTypes"/>
</file>