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robežsardzes amatpersonas ar speciālo dienesta pakāpi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rīcības plāna Deklarācijas par Artura Krišjāņa Kariņa vadītā Ministru kabineta iecerēto darbību īstenošanai (apstiprināts ar Ministru kabineta 2023. gada 20. aprīļa rīkojumu Nr. 200) 47.1.3) pasākumu: “Nodrošināt Latvijas pārstāvju dalību ES militārajās operācijās un ES civilajās misijās”;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Ārējās darbības dienesta Civilo operāciju komandiera 2023. gada 13. janvāra vēstuli ar lūgumu pagarināt J.Padānam dalības laiku </w:t>
      </w:r>
      <w:r w:rsidR="00000000" w:rsidRPr="00000000" w:rsidDel="00000000">
        <w:rPr>
          <w:i w:val="1"/>
          <w:rtl w:val="0"/>
        </w:rPr>
        <w:t xml:space="preserve">EUMM Georgia</w:t>
      </w:r>
      <w:r w:rsidR="00000000" w:rsidRPr="00000000" w:rsidDel="00000000">
        <w:rPr>
          <w:rtl w:val="0"/>
        </w:rPr>
        <w:t xml:space="preserve"> līdz 2024.gada 3.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robežsardzes likuma 12.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2021. gada 7. decembra noteikumiem Nr. 793 “Kārtība, kādā Iekšlietu ministrijas sistēmas iestāžu amatpersonas ar speciālajām dienesta pakāpēm tiek nosūtītas dalībai starptautiskajās misijās un operācijās, un dalības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2018. gada 17. jūlija noteikumu Nr. 421 “Kārtība, kādā veic gadskārtējā valsts budžeta likumā noteiktās apropriācijas izmaiņas” 41.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pagarināt J.Padānam dalības laiku </w:t>
      </w:r>
      <w:r w:rsidR="00000000" w:rsidRPr="00000000" w:rsidDel="00000000">
        <w:rPr>
          <w:i w:val="1"/>
          <w:rtl w:val="0"/>
        </w:rPr>
        <w:t xml:space="preserve">EUMM Georgia</w:t>
      </w:r>
      <w:r w:rsidR="00000000" w:rsidRPr="00000000" w:rsidDel="00000000">
        <w:rPr>
          <w:rtl w:val="0"/>
        </w:rPr>
        <w:t xml:space="preserve">  līdz 2024. gada 3.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valsts budžeta programmas 02.00.00 “Līdzekļi neparedzētiem gadījumiem” piešķirt Iekšlietu ministrijai (Valsts Robežsardzei) 2023. gadā 19 261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finansējumu 2024. gadam Iekšlietu ministrijas budžeta programmā 10.00.00 "Valsts robežsardzes darbība" 29 590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Deklarācijas par Artura Krišjāņa Kariņa vadītā Ministru kabineta iecerēto darbību īstenošanai (apstiprināts ar Ministru kabineta 2023. gada 20. aprīļa rīkojumu Nr. 200) 47.1.3) pasākums paredz līdz 2026.gada 31. oktobrim nodrošināt Latvijas pārstāvju dalību ES militārajās operācijās un ES civilajās misijās”.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sagatavošanas laikā ES civilajās misijās piedalās 15 Latvijas civilie sekondētie eksperti,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novērošanas misijā Gruzijā (</w:t>
      </w:r>
      <w:r w:rsidR="00000000" w:rsidRPr="00000000" w:rsidDel="00000000">
        <w:rPr>
          <w:i w:val="1"/>
          <w:rtl w:val="0"/>
        </w:rPr>
        <w:t xml:space="preserve">EUMM Georgia</w:t>
      </w:r>
      <w:r w:rsidR="00000000" w:rsidRPr="00000000" w:rsidDel="00000000">
        <w:rPr>
          <w:rtl w:val="0"/>
        </w:rPr>
        <w:t xml:space="preserve">)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Padomdevēja misijā Ukrainā  (</w:t>
      </w:r>
      <w:r w:rsidR="00000000" w:rsidRPr="00000000" w:rsidDel="00000000">
        <w:rPr>
          <w:i w:val="1"/>
          <w:rtl w:val="0"/>
        </w:rPr>
        <w:t xml:space="preserve">EUAM Ukraine</w:t>
      </w:r>
      <w:r w:rsidR="00000000" w:rsidRPr="00000000" w:rsidDel="00000000">
        <w:rPr>
          <w:rtl w:val="0"/>
        </w:rPr>
        <w:t xml:space="preserve">)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misijā Armēnijā (</w:t>
      </w:r>
      <w:r w:rsidR="00000000" w:rsidRPr="00000000" w:rsidDel="00000000">
        <w:rPr>
          <w:i w:val="1"/>
          <w:rtl w:val="0"/>
        </w:rPr>
        <w:t xml:space="preserve">EUMA</w:t>
      </w:r>
      <w:r w:rsidR="00000000" w:rsidRPr="00000000" w:rsidDel="00000000">
        <w:rPr>
          <w:rtl w:val="0"/>
        </w:rPr>
        <w:t xml:space="preserve">)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J.Padāns nosūtīts </w:t>
      </w:r>
      <w:r w:rsidR="00000000" w:rsidRPr="00000000" w:rsidDel="00000000">
        <w:rPr>
          <w:i w:val="1"/>
          <w:rtl w:val="0"/>
        </w:rPr>
        <w:t xml:space="preserve">EUMM Georgia, pamatojoties uz </w:t>
      </w:r>
      <w:r w:rsidR="00000000" w:rsidRPr="00000000" w:rsidDel="00000000">
        <w:rPr>
          <w:rtl w:val="0"/>
        </w:rPr>
        <w:t xml:space="preserve">Ministru kabineta 2022. gada 14. jūlija rīkojumu Nr. 506 "Par Valsts robežsardzes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uzsāka dienestu misijā 2022. gada 4.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J.Padāns pilnīgi atbilst Ministru kabineta 2021. gada 7. decembra noteikumu Nr. 793 "Kārtība, kādā Iekšlietu ministrijas sistēmas iestāžu amatpersonas ar speciālajām dienesta pakāpēm tiek nosūtītas dalībai starptautiskajās misijās un operācijās, un dalības finansēšanas kārtība" 8. punktā izvirzītajām prasībām un piekrita dalības laika pagarināšanai </w:t>
      </w:r>
      <w:r w:rsidR="00000000" w:rsidRPr="00000000" w:rsidDel="00000000">
        <w:rPr>
          <w:i w:val="1"/>
          <w:rtl w:val="0"/>
        </w:rPr>
        <w:t xml:space="preserve">EUMM Georgia</w:t>
      </w:r>
      <w:r w:rsidR="00000000" w:rsidRPr="00000000" w:rsidDel="00000000">
        <w:rPr>
          <w:rtl w:val="0"/>
        </w:rPr>
        <w:t xml:space="preserve"> uz 12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uzņemas saistības nosūtīt dalībai starptautiskajās misijās katru gadu līdz 30 civilo ekspertu.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J.Padāna uzturēšanos </w:t>
      </w:r>
      <w:r w:rsidR="00000000" w:rsidRPr="00000000" w:rsidDel="00000000">
        <w:rPr>
          <w:i w:val="1"/>
          <w:rtl w:val="0"/>
        </w:rPr>
        <w:t xml:space="preserve">EUMM Georgia</w:t>
      </w:r>
      <w:r w:rsidR="00000000" w:rsidRPr="00000000" w:rsidDel="00000000">
        <w:rPr>
          <w:rtl w:val="0"/>
        </w:rPr>
        <w:t xml:space="preserve"> līdz 2024. gada 3. augustam  ir nepieciešams piešķirt Iekšlietu ministrijai (Valsts robežsardzei) papildus finanšu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J.Padāna dalību </w:t>
      </w:r>
      <w:r w:rsidR="00000000" w:rsidRPr="00000000" w:rsidDel="00000000">
        <w:rPr>
          <w:i w:val="1"/>
          <w:rtl w:val="0"/>
        </w:rPr>
        <w:t xml:space="preserve">EUMM Georgia</w:t>
      </w:r>
      <w:r w:rsidR="00000000" w:rsidRPr="00000000" w:rsidDel="00000000">
        <w:rPr>
          <w:rtl w:val="0"/>
        </w:rPr>
        <w:t xml:space="preserve"> un paredzēt papildu finansējumu Iekšlietu ministrijai (Valsts robežsardzei) 2023. gadā – 19 261 </w:t>
      </w:r>
      <w:r w:rsidR="00000000" w:rsidRPr="00000000" w:rsidDel="00000000">
        <w:rPr>
          <w:i w:val="1"/>
          <w:rtl w:val="0"/>
        </w:rPr>
        <w:t xml:space="preserve">euro</w:t>
      </w:r>
      <w:r w:rsidR="00000000" w:rsidRPr="00000000" w:rsidDel="00000000">
        <w:rPr>
          <w:rtl w:val="0"/>
        </w:rPr>
        <w:t xml:space="preserve"> un 2024. gadā – 29 590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2024. gadam un budžeta ietvaru 2024., 2025. un 2026. gadam” sagatavošanas un izskatīšanas procesā nepieciešams paredzēt  finansējumu 2024. gadam 29 590 </w:t>
      </w:r>
      <w:r w:rsidR="00000000" w:rsidRPr="00000000" w:rsidDel="00000000">
        <w:rPr>
          <w:i w:val="1"/>
          <w:rtl w:val="0"/>
        </w:rPr>
        <w:t xml:space="preserve">euro</w:t>
      </w:r>
      <w:r w:rsidR="00000000" w:rsidRPr="00000000" w:rsidDel="00000000">
        <w:rPr>
          <w:rtl w:val="0"/>
        </w:rPr>
        <w:t xml:space="preserve"> apmērā Iekšlietu ministrijas budžeta programmā 10.00.00 “Valsts robežsardzes darbība”.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19 261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izdevumu segšanai 2023. gadā 19 261 </w:t>
      </w:r>
      <w:r w:rsidR="00000000" w:rsidRPr="00000000" w:rsidDel="00000000">
        <w:rPr>
          <w:i w:val="1"/>
          <w:rtl w:val="0"/>
        </w:rPr>
        <w:t xml:space="preserve">euro</w:t>
      </w:r>
      <w:r w:rsidR="00000000" w:rsidRPr="00000000" w:rsidDel="00000000">
        <w:rPr>
          <w:rtl w:val="0"/>
        </w:rPr>
        <w:t xml:space="preserve"> apmērā Iekšlietu ministrijai (Valsts robežsardzei) piešķir no valsts budžeta programmas 02.00.00 “Līdzekļi neparedzētiem gadījumiem”, un izdevumi tiek veikti no Iekšlietu ministrijas budžeta programmas 99.00.00 “Līdzekļu neparedzētiem gadījumiem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2024. gadam un budžeta ietvaru 2024., 2025. un 2026. gadam” sagatavošanas un izskatīšanas procesā paredzams finansējums 2024. gadam Iekšlietu ministrijas budžeta programmā 10.00.00 “Valsts robežsardzes darbība” 29 590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piešķirtā finansējuma ietvaros pa pasākumiem un izdevumu klasifikācijas kodiem var tikt precizēti atbilstoši faktiskajai situācijai.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23-TA-926</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23-TA-926</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anotācija_(ex_ante)_23-TA-926.docx</dc:title>
</cp:coreProperties>
</file>

<file path=docProps/custom.xml><?xml version="1.0" encoding="utf-8"?>
<Properties xmlns="http://schemas.openxmlformats.org/officeDocument/2006/custom-properties" xmlns:vt="http://schemas.openxmlformats.org/officeDocument/2006/docPropsVTypes"/>
</file>