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2024. gada 12. novembra Īstenošanas lēmumu C(2024) Nr. 7781, ar kuru apstiprina grozījumu Latvijas 2023.–2027. gada KLP stratēģiskajā plānā attiecībā uz Savienības atbalstu, ko finansē no Eiropas Lauksaimniecības garantiju fonda un Eiropas Lauksaimniecības fonda lauku attīstībai, Nr. CCI: 2023LV06AFSP001 (turpmāk – lēmumu C(2024) Nr. 7781);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13. septembra rīkojumu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 lai pilnveidotu atbalsta intervenču administrēšanu un īstenošanu, kā arī praksē ieviestu lēmumā C(2024) Nr. 7781 un rīkojumā Nr. 743 iekļautās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izdarījusi kārtējos grozījumus Kopējās lauksaimniecības politikas Stratēģiskā plānā 2023.–2027. periodam, lai labvēlīgāk pielāgotu dažus agrovides un klimata atbalsta saņemšanas nosacījumus, tostarp palielinot vairāku intervenču atbalsta likmes jau attiecībā uz 2024. pieprasījumu gadu, jo ir izdots attiecīgs lēmums C(2024) Nr. 7781. Šīs izmaiņas ir steidzami jāiekļauj spēkā esošajos noteikumos Nr. 197, lai vēl līdz 2024. kalendārā gada beigām tās stātos spēkā un Lauku atbalsta dienestam (turpmāk – LAD), kas ir atbalsta maksājumu administrējošā iestāde, būtu juridisks pamats izmaksāt lauksaimniekiem lielāku atbalstu par 2024. pieprasījuma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noteikts, ka LDC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noteikumiem Nr. 197 LDC bija iesaistīts dažu atbalsta intervenču īstenošanā, nodrošinot sadarbību ar LAD, attiecībā uz lauksaimniecības dzīvnieku datubāzēs un reģistros iekļautās informācijas sniegšanu un piekļuvi 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rīkojumu Nr. 743, ir nepieciešams laikus aktualizēt normatīvajos aktos līdz šim iekļautās normas, kas attiecas uz lauksaimniecības dzīvnieku datubāzēm un reģistriem. Pašlaik noteikumos Nr. 197 tiek izmantots termins "Lauksaimniecības datu centra reģistrs", kas ir jāaizstāj ar vārdiem "Lauksaimniecības dzīvnieku, ganāmpulku un novietņu reģistrs", vienlaikus svītrojot arī atsauces uz LDC, kura funkciju pārņēmējs ir LAD. Tādējādi grozījumi izdarāmi noteikumu Nr. 197 4. un 23. punktā, 48.3., 55.3.3. un 56.2. apakšpunktā. Vienlaikus noteikumi Nr. 197 ir jāpapildina gan ar jaunu 52.</w:t>
      </w:r>
      <w:r w:rsidR="00000000" w:rsidRPr="00000000" w:rsidDel="00000000">
        <w:rPr>
          <w:vertAlign w:val="superscript"/>
          <w:rtl w:val="0"/>
        </w:rPr>
        <w:t xml:space="preserve">1 </w:t>
      </w:r>
      <w:r w:rsidR="00000000" w:rsidRPr="00000000" w:rsidDel="00000000">
        <w:rPr>
          <w:rtl w:val="0"/>
        </w:rPr>
        <w:t xml:space="preserve">un 57.</w:t>
      </w:r>
      <w:r w:rsidR="00000000" w:rsidRPr="00000000" w:rsidDel="00000000">
        <w:rPr>
          <w:vertAlign w:val="superscript"/>
          <w:rtl w:val="0"/>
        </w:rPr>
        <w:t xml:space="preserve">1</w:t>
      </w:r>
      <w:r w:rsidR="00000000" w:rsidRPr="00000000" w:rsidDel="00000000">
        <w:rPr>
          <w:rtl w:val="0"/>
        </w:rPr>
        <w:t xml:space="preserve"> punktu, gan jaunu 5. nodaļu "Noslēguma jautājumi", lai jauniekļautajā 114. un 117. punktā noteiktu termiņus, kad kāds no attiecīgajiem noteikumu Nr. 197 punktiem vairs nav piemērojams (kontekstā ar LDC funkciju nodošanu LAD) vai, gluži pretēji, ir jāuzsāk piemērot, administrējot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Latvijas biškopības biedrības ir saņemti ierosinājumi, kas attiecas uz intervences LA10.4. "Biškopības vienību apsaimniekošana apputeksnēšanas vajadzībām" (turpmāk – intervence LA10.4.) atbalstu, jo medusbites katru gadu cieš dažādu faktoru ietekmē un dažreiz postījumi var būt tik ievērojami, ka visa bišu saime aiziet bojā un atbalsta pretendentam vairs nav iespējams izpildīt atbalsta saņemšanas nosacījumus, tostarp prasību par minimālo stropu skaitu ganāmpulkā. Spēkā esošo noteikumu Nr. 197 23. punktā nav paredzētas visas situācijas, kas uzskatāmas par pamatotiem iemesliem, kuru dēļ saistības var pārtraukt, neatmaksājot iepriekš saņemto atbalstu, ja bites ir gājušas bojā. Līdz ar to ir nepieciešams atzīt par attaisnojošiem iemesliem arī klimatiskos apstākļus, dabisko ienaidnieku (kukaiņu, zīdītāju, putnu) nodarītus postījumus, kā arī trešās personas rīcības dēļ izraisītu medusbišu bojā 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w:t>
      </w:r>
      <w:r w:rsidR="00000000" w:rsidRPr="00000000" w:rsidDel="00000000">
        <w:rPr>
          <w:rtl w:val="0"/>
        </w:rPr>
        <w:t xml:space="preserve">LAD, administrējot 2023. gada ģeotelpiskos iesniegumus un analizējot iegūtos datus par</w:t>
      </w:r>
      <w:r w:rsidR="00000000" w:rsidRPr="00000000" w:rsidDel="00000000">
        <w:rPr>
          <w:b w:val="1"/>
          <w:rtl w:val="0"/>
        </w:rPr>
        <w:t xml:space="preserve"> </w:t>
      </w:r>
      <w:r w:rsidR="00000000" w:rsidRPr="00000000" w:rsidDel="00000000">
        <w:rPr>
          <w:rtl w:val="0"/>
        </w:rPr>
        <w:t xml:space="preserve">intervences LA10.4. atbalsta maksājumiem, ir konstatējis, ka noteikumu Nr. 197 56.2. apakšpunktā jāsvītro atsauces uz patlaban iekļautajiem datumiem, kas nosaka laikposmu, kurā biškopim ir jāaktualizē dati par bišu stropu skaitu ganāmpulkā, jo spēkā esošajā redakcijā noteiktais laikposms no 1. marta līdz 30. novembrim ir nepamatoti ierobežojošs, tāpēc ka atbalsta maksājumu vajadzībām ir būtisks arī bišu stropu skaits citos kalendārā gada mēnešos, turklāt katrā medusbišu novietnē. Ievērojot minēto, jānoteic, ka kārtējā gadā pēc būtības ir jāpaziņo par kopējo stropu skaitu, bet turpmāk dati aktualizējami pēc nepieciešamības, t. i., tiklīdz kaut kas ir mainījies ganāmpulkā.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punktu tiek grozīts noteikumu Nr. 197 4. punkts, to izsakot jaunā redakcijā, lai vārdus "Lauksaimniecības datu centra reģistrs" aizstātu ar vārdiem "Lauksaimniecības dzīvnieku, ganāmpulku un novietņu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punktu tiek grozīts noteikumu Nr. 197 23. punkts, to izsakot jaunā redakcijā, lai vārdus "Lauksaimniecības datu centra reģistrs" aizstātu ar vārdiem "Lauksaimniecības dzīvnieku, ganāmpulku un novietņu reģistrs". Vienlaikus ar šiem grozījumiem tiek paplašināts šā punkta tvērums, to papildinot ar jauniem nosacījumiem par tiem faktoriem, kas var ietekmēt kopējo medusbišu skaitu ganāmpulkā un kas ir uzskatāmi par atbilstošu attaisnojumu, lai varētu pārtraukt intervences LA10.4. saistības, neatmaksājot iepriekš saņemto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 punktu tiek grozīts noteikumu Nr. 197 48.3. apakšpunkts, to izsakot jaunā redakcijā, lai vārdus "Lauksaimniecības datu centra reģistrs" aizstātu ar vārdiem "Lauksaimniecības dzīvnieku, ganāmpulku un novietņu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 punktu tiek grozīts noteikumu Nr. 197 55.3.3. apakšpunkts, to izsakot jaunā redakcijā, lai vārdus "Lauksaimniecības datu centra reģistrs" aizstātu ar vārdiem "Lauksaimniecības dzīvnieku, ganāmpulku un novietņu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15. punktu tiek grozīts noteikumu Nr. 197 56.2. apakšpunkts, to izsakot jaunā redakcijā, lai vārdus "Lauksaimniecības datu centra reģistrs" aizstātu ar vārdiem "Lauksaimniecības dzīvnieku, ganāmpulku un novietņu reģistrs", kā arī precizējot pārējo šā punkta redakcija, t. i., svītrojot atsauces uz konkrētiem datumiem, kad ir aktualizējami dati par bišu stropiem. Skaidrības labad tiek noteikts, ka Lauksaimniecības dzīvnieku, ganāmpulku un novietņu reģistrā datiem kopumā ir jābūt iesniegtiem kārtējā gadā, lai administrējošajai iestādei būtu zināms bišu stropu skaits, savukārt šie ziņojuma primārie dati ir jāaktualizē, tiklīdz bišu ganāmpulkā ir notikušas izmaiņas, t. i., pēc vajadzības, bet ne biežāk;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49. punktu noteikumi Nr. 197 tiek papildināt ar jaunu 5. nodaļu "Noslēguma jautājumi", lai grozītu noteikumu Nr. 197 nosacījumus, tos papildinot ar vairākiem jauniem punktiem, tomēr attiecībā uz LDC funkciju pārņemšanu piemērojams šis nodaļā no jauna iekļautais 117. punkts, kas noteic, ka noteikumu Nr. 197 107. punkts, kas nosaka LDC sadarbību ar LAD, ir spēkā līdz 2024. gada 31. decembrim, jo no 2025. pieprasījumu gada tiks piemērots noteikumos Nr. 197 jauniekļautais 52.</w:t>
      </w:r>
      <w:r w:rsidR="00000000" w:rsidRPr="00000000" w:rsidDel="00000000">
        <w:rPr>
          <w:vertAlign w:val="superscript"/>
          <w:rtl w:val="0"/>
        </w:rPr>
        <w:t xml:space="preserve">1</w:t>
      </w:r>
      <w:r w:rsidR="00000000" w:rsidRPr="00000000" w:rsidDel="00000000">
        <w:rPr>
          <w:rtl w:val="0"/>
        </w:rPr>
        <w:t xml:space="preserve"> un 57.</w:t>
      </w:r>
      <w:r w:rsidR="00000000" w:rsidRPr="00000000" w:rsidDel="00000000">
        <w:rPr>
          <w:vertAlign w:val="superscript"/>
          <w:rtl w:val="0"/>
        </w:rPr>
        <w:t xml:space="preserve">1</w:t>
      </w:r>
      <w:r w:rsidR="00000000" w:rsidRPr="00000000" w:rsidDel="00000000">
        <w:rPr>
          <w:rtl w:val="0"/>
        </w:rPr>
        <w:t xml:space="preserve"> punkts atbilstoši noteikumu Nr. 197 114.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13. punktu noteikumi Nr. 197 tiek papildināti ar jaunu 52.</w:t>
      </w:r>
      <w:r w:rsidR="00000000" w:rsidRPr="00000000" w:rsidDel="00000000">
        <w:rPr>
          <w:vertAlign w:val="superscript"/>
          <w:rtl w:val="0"/>
        </w:rPr>
        <w:t xml:space="preserve">1</w:t>
      </w:r>
      <w:r w:rsidR="00000000" w:rsidRPr="00000000" w:rsidDel="00000000">
        <w:rPr>
          <w:rtl w:val="0"/>
        </w:rPr>
        <w:t xml:space="preserve"> punktu, būtībā precizējot LAD no Lauksaimniecības dzīvnieku, ganāmpulku un novietņu reģistra izgūstamo informāciju, kas attiecas uz intervences LA10.3. "Paaugstinātu labturības prasību un emisiju mazinošā lopkopība" (turpmāk – intervence LA10.3.) atbalsta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17. punktu noteikumi Nr. 197 tiek papildināt ar jaunu 57.</w:t>
      </w:r>
      <w:r w:rsidR="00000000" w:rsidRPr="00000000" w:rsidDel="00000000">
        <w:rPr>
          <w:vertAlign w:val="superscript"/>
          <w:rtl w:val="0"/>
        </w:rPr>
        <w:t xml:space="preserve">1</w:t>
      </w:r>
      <w:r w:rsidR="00000000" w:rsidRPr="00000000" w:rsidDel="00000000">
        <w:rPr>
          <w:rtl w:val="0"/>
        </w:rPr>
        <w:t xml:space="preserve"> punktu, būtībā precizējot LAD no Lauksaimniecības dzīvnieku, ganāmpulku un novietņu reģistra LAD izgūstamo informāciju, kas attiecas uz intervences LA10.4. atbalsta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51. punktu noteikumu Nr. 197 3. pielikums tiek izteikts jaunā redakcijā, kurā attiecībā uz rīkojumā Nr. 743 noteikto, veiktas izmaiņas, lai 2.1. apakšnodaļas 2. un 3. punktā vārdus "Lauksaimniecības datu centrs" aizstātu ar vārdiem "Lauksaimniecības dzīvnieku, ganāmpulku un novietņu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197 5. punkta pašreizējā redakcijā ir noteikts, ka intervencē LA10.4. biškopji atbalsta saņemšanai par nodrošinātajiem apputeksnēšanas pakalpojumiem var pieteikt gan savu apsaimniekoto zemi, gan citas personas apsaimniekošanā esošu zemi, ja zemes apsaimniekotājs ir piekritis apputeksnēšanas pakalpojuma saņemšanai, tostarp noslēdzot mutvārdu vienošanos. Šādu apputeksnēšanas pakalpojumu var sniegt arī pašvaldības vai valsts īpašumā esošās platībās, bet pagaidām nav noteikts, kā tieši šāda rīcība tiek saskaņota.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 slogu nevienai no pusēm, ievērojot to, ka bites apputeksnēšanas nolūkā ielido arī pašvaldības vai valsts īpašumā esošās platībās, nav nepieciešams pieprasīt ikreizēju bišu lidošanas maršruta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jaunā redakcijā ir izteikts noteikumu Nr. 197 5. punkts, to papildinot ar jaunu teikumu, t. i., nosakot, ka atbalsta pretendentam piekrišanas apliecinājums nav jāsaņem, ja apputeksnēšanas pakalpojums tiek sniegts valsts vai pašvaldības īpašumā esošā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raitāk uzzinātu dažādas nozarei svarīgas aktualitātes un specifiskas zināšanas, kā arī paplašinātu apgūstamo kursu pieejamību, lauksaimnieki ir ierosinājuši to atļaut jebkurai juridiskajai personai, kas ir spējīga sniegt kvalitatīvu pakalpojumu, rīkojot atbilstošus kvalifikācijas celšanas kursus lauksaimniecībā un pārtikas produktu ražošanā (1. pielikums), bet spēkā esošo noteikumu Nr. 197 15.1. apakšpunkts šādu iespēju ierobežo.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jaunā redakcijā ir izteikts noteikumu Nr. 197 15.1. apakšpunkts, to papildinot ar vārdiem "vai cita juridiska persona, tostarp valsts pārvaldes iestāde", kas būtībā paplašina šī nosacījuma tvērumu, un paredzot, ka turpmāk attiecīgu kvalifikāciju apliecinošo dokumentu, kas izdots pēc 2023. gada 1. janvāra, var izsniegt ne tikai nozares nevalstiskā organizācija, lauksaimniecības pakalpojumu kooperatīvā sabiedrība vai Izglītības un zinātnes ministrijas izglītības iestāžu vai zinātnisko institūciju reģistrā iekļauta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2023. gada ģeotelpiskos iesniegumus intervencē LA10.1. "Zaļās joslas" (turpmāk – intervence LA10.1.), ir konstatējis, ka noteikumu Nr. 197 31.3.1. apakšpunkta pēdējā teikumā ir ieviesusies neuzmanības kļūda, norādot nekorektu atsauci uz 31.1. apakšpunktu, lai gan pēc būtības ir jābūt atsaucei uz buferjoslas veidu, t. i., jeb četru metru plato buferjoslu, kas minēta 30.1.1.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197 31.3.1. apakšpunkts noteic, kā ir jāapsaimnieko četrus metrus platā buferjosla, bet 31.3.2. apakšpunkts – kā apsaimniekojama astoņus metrus platā buferjosla, lai izpildītu atbalsta saņemšanas nosacījumus intervencē LA10.1. Lauksaimnieki ir norādījuši, ka nepieciešams precizēt apsaimniekošanas prasības, kas attiecas uz četrus metrus plato buferjoslu, lai tās nebūtu pārprotamas situācijās, kad lauksaimnieks izvēlas kārtējā sezonā nenovākt apaugumu un to atstāt līdz nākamās sezonas martam neskartu, tādējādi šajās platībās rūpējoties par bioloģisko daudzveidību rudens un ziemas periodā. Jau pašlaik šāda rīcība ir skaidri noteikta attiecībā uz astoņus metrus plato buferjoslu apsaimniekošanu. Vienlaikus precizējams arī noteikumu Nr. 197 31.3.2. apakšpunkta pēdējais teikums, kas attiecas uz astoņu metru plato buferjoslas apsaimniekošanu pavasarī, kad lauksaimniekam ir atļauts apaugumu nopļaut pilnā garumā un atstāt, svītrojot vārdus "līdz ar zemi" un tādējādi sinhronizējot šo prasības nosacījumu ar noteikumu Nr. 197 31.3.1. apakšpunkta nosacījumu. Šāda rīcība ir nepieciešama, jo lauksaimniekiem 2024. pieprasījuma gadā nav bijusi skaidra šo vārdu praktiskā nozīme, t. i., vai apaugums ir jānopļauj pilnībā līdz ar zemes virskārtu, lai gan tā nav atbilstoša prakse bioloģiskās daudzveidības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 punktu jaunā redakcijā ir izteikts noteikumu Nr. 197 31.3.1. apakšpunkts, to papildinot ar jaunu teikumu, proti, ja četrus metrus platās buferjoslas zaļo masu saglabā neskartu līdz nākamās sezonas 15. martam un nemaina buferjoslas atrašanās vietu, tad apaugums nopļaujams pilnā garumā un atstājams vai sasmalcināms. Vienlaikus ir precizēta arī nekorektā atsauce, pēdējā teikumā aizstājot skaitli "31.1." ar skaitli "30.1.1.";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 punktu jaunā redakcijā ir izteikts noteikumu Nr. 197 31.3.2. apakšpunkts, pēc būtības tā pēdējā teikumā svītrojot vārdus "līdz ar zemi", lai tā redakcija sakristu ar noteikumu Nr. 197 31.3.1. apakšpunktā jauniekļautā teikuma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intervencē LA10.3. dziļajās kūtīs un ārpus tām ierīkotajās nojumēs, kurās uzturas liellopi, pakaišu daudzuma samazināšanai var izmantot biokompostētāju. Lai līdzvērtīgu atbalstu varētu saņemt gan saimniecības, kas izmanto biokompostētāju, gan tās, kuras to neizmanto, ir jānosaka visiem vienāda prasība par obligātu šī līdzekļa izmantošanu, jo tas ļaus arī plānveidīgāk sasniegt iecerētos klimata mērķus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2023. gada ģeotelpiskos iesniegumus un analizējot iegūtos datus par intervences LA10.3. atbalsta maksājumiem, ir konstatējis, ka noteikumu Nr. 197 50. punktā nav nepārprotami pateikts, ka tad, ja saimniecībā ir gan slaucamas govis, gan gaļas liellopi un abas grupas tiek pieteiktas šim atbalstam, par katru no tām ir iesniedzams savs atsevišķs dokumentu kopums, nevis viens kopējs, jo to lopbarība un barības devu plāni ir atšķirīgi un noteikumu Nr. 197 49.1.1. un  49.2.1. apakšpunktā tiem ir noteikti atšķirīgi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punktu jaunā redakcijā ir izteikts noteikumu Nr. 197 49.1.5. apakšpunkts, tā pēdējā teikumā aizstājot vārdus "var izmantot" ar vārdu "izmanto";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 punktu jaunā redakcijā ir izteikts noteikumu Nr. 197 49.2.4. apakšpunkts, tā pēdējā teikumā aizstājot vārdus "var izmantot" ar vārdu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 punktu jaunā redakcijā ir izteikts noteikumu Nr. 197 50. punkts, papildinot tā pirmo teikumu ar vārdiem "katram savu".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intervences LA10.5. "Zālāju biotopu apsaimniekošana" (turpmāk – intervence LA10.5.) atbalstu, ir konstatējis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pilnveidot noteikumu Nr. 197 60.1.2. apakšpunkta redakciju, lai atbalsta pretendentiem būtu skaidrāk izprotamas atbalsta saņemšanas prasības. Daļa lauksaimnieku kārtējā gadā nopļauj un savāc nopļauto sienu, piemēram, siena gubās vai ruļļos, bet neaizved šo savākto sienu uzreiz prom no lauka, uzglabājot to tur līdz brīdim, kad rodas nepieciešamība vai iespēja tos aizvest, piemēram, ziemā vai nākamās sezonas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pilnveidot noteikumu Nr. 197 60.2. apakšpunkta pēdējā teikuma redakciju (attiecībā uz zālāju atpūtināšanas iespēju), vienlaikus pārskatot arī šo noteikumu 3. pielikuma 2.6. apakšnodaļas 1. punkta redakciju, kas paredz "piemērojamās sankcijas" šai atļautajai darbībai un neizmaksāt intervences LA10.5. atbalstu, tādējādi atturot lauksaimniekus izmantot šādu darbību, kas vērsta uz bioloģiskās daudzveidības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 punktu jaunā redakcijā ir izteikts noteikumu Nr. 197 60.1.2. apakšpunkts, svītrojot prasību par siena izvešanu, jo atbalstu var saņemt arī tad, ja siens ir nopļauts un savākts;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punktu jaunā redakcijā ir izteikts noteikumu Nr. 197 60.2. apakšpunkts, svītrojot tā pēdējo teikumu un pārceļot tā saturu uz jauno 60.2.</w:t>
      </w:r>
      <w:r w:rsidR="00000000" w:rsidRPr="00000000" w:rsidDel="00000000">
        <w:rPr>
          <w:vertAlign w:val="superscript"/>
          <w:rtl w:val="0"/>
        </w:rPr>
        <w:t xml:space="preserve">1 </w:t>
      </w:r>
      <w:r w:rsidR="00000000" w:rsidRPr="00000000" w:rsidDel="00000000">
        <w:rPr>
          <w:rtl w:val="0"/>
        </w:rPr>
        <w:t xml:space="preserve">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21. punktu noteikumi Nr. 197 tiek papildināt ar jaunu 60.2.</w:t>
      </w:r>
      <w:r w:rsidR="00000000" w:rsidRPr="00000000" w:rsidDel="00000000">
        <w:rPr>
          <w:vertAlign w:val="superscript"/>
          <w:rtl w:val="0"/>
        </w:rPr>
        <w:t xml:space="preserve">1</w:t>
      </w:r>
      <w:r w:rsidR="00000000" w:rsidRPr="00000000" w:rsidDel="00000000">
        <w:rPr>
          <w:rtl w:val="0"/>
        </w:rPr>
        <w:t xml:space="preserve"> apakšpunktu, nosakot, ka turpmāk ir iespējams pēc vajadzības vienu reizi saistību periodā ne agrāk par otro saistību gadu atpūtināt zālāju, to nepļaujot un neganot. Pirms šāda pasākuma uzsākšanas par to ir jāinformē Lauku atbalsta dienests, lai kārtējā gadā atbalsts netiktu atteikts un saistības netiktu pārtrauktas;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51. punktu jaunā redakcijā ir izteikts noteikumu Nr. 197 3. pielikums, kurā attiecībā uz intervenci LA10.5. ir svītrots 2.6. apakšnodaļas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C(2024) Nr. 7781 ir noteikts, ka vairākām agrovides intervencēm ir iespējams piemērot palielinātas atbalsta likmes vai paplašināt atbalsttiesīgo platību, attiecīgi vai nu ar 2024., vai 2025. pieprasījuma gadu. Grozījumiem, kas ir attiecināmi jau ar 2024. pieprasījuma gadu, ir jāstājas spēkā pēc iespējas agrāk, lai LAD spētu iekļauties plānotajos atbalsta maksājumu termiņos.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C(2024) Nr. 7781 spēkā stāšanos, jāizdara grozījumi vairākos noteikumu Nr. 197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16. punktu noteikumu Nr. 197 57.1. apakšpunkts tiek izteikts jaunā redakcijā, aizstājot skaitli un vārdu "60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ar</w:t>
      </w:r>
      <w:r w:rsidR="00000000" w:rsidRPr="00000000" w:rsidDel="00000000">
        <w:rPr>
          <w:i w:val="1"/>
          <w:rtl w:val="0"/>
        </w:rPr>
        <w:t xml:space="preserve"> </w:t>
      </w:r>
      <w:r w:rsidR="00000000" w:rsidRPr="00000000" w:rsidDel="00000000">
        <w:rPr>
          <w:rtl w:val="0"/>
        </w:rPr>
        <w:t xml:space="preserve">skaitli un vārdu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 punktu noteikumi Nr. 197 tiek papildināti ar jaunu 59.2.1.</w:t>
      </w:r>
      <w:r w:rsidR="00000000" w:rsidRPr="00000000" w:rsidDel="00000000">
        <w:rPr>
          <w:vertAlign w:val="superscript"/>
          <w:rtl w:val="0"/>
        </w:rPr>
        <w:t xml:space="preserve">1 </w:t>
      </w:r>
      <w:r w:rsidR="00000000" w:rsidRPr="00000000" w:rsidDel="00000000">
        <w:rPr>
          <w:rtl w:val="0"/>
        </w:rPr>
        <w:t xml:space="preserve">apakšpunktu, palielinot atbalsttiesīgo platību intervencē LA10.5., iekļaujot "0. klasi", kas ir citi ekoloģiski nozīmīgi zālāji īpaši aizsargājamā dabas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 punktu noteikumu Nr. 197 63.1.1. apakšpunkts tiek izteikts jaunā redakcijā, aizstājot skaitli un vārdu "96 </w:t>
      </w:r>
      <w:r w:rsidR="00000000" w:rsidRPr="00000000" w:rsidDel="00000000">
        <w:rPr>
          <w:i w:val="1"/>
          <w:rtl w:val="0"/>
        </w:rPr>
        <w:t xml:space="preserve">euro</w:t>
      </w:r>
      <w:r w:rsidR="00000000" w:rsidRPr="00000000" w:rsidDel="00000000">
        <w:rPr>
          <w:rtl w:val="0"/>
        </w:rPr>
        <w:t xml:space="preserve">" ar skaitli un vārdu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23. punktu noteikumi Nr. 197 tiek papildināti ar jaunu 63.1.1.</w:t>
      </w:r>
      <w:r w:rsidR="00000000" w:rsidRPr="00000000" w:rsidDel="00000000">
        <w:rPr>
          <w:vertAlign w:val="superscript"/>
          <w:rtl w:val="0"/>
        </w:rPr>
        <w:t xml:space="preserve">1 </w:t>
      </w:r>
      <w:r w:rsidR="00000000" w:rsidRPr="00000000" w:rsidDel="00000000">
        <w:rPr>
          <w:rtl w:val="0"/>
        </w:rPr>
        <w:t xml:space="preserve">apakšpunktu, nosakot jaunu atbalsta likmi 90 </w:t>
      </w:r>
      <w:r w:rsidR="00000000" w:rsidRPr="00000000" w:rsidDel="00000000">
        <w:rPr>
          <w:i w:val="1"/>
          <w:rtl w:val="0"/>
        </w:rPr>
        <w:t xml:space="preserve">euro</w:t>
      </w:r>
      <w:r w:rsidR="00000000" w:rsidRPr="00000000" w:rsidDel="00000000">
        <w:rPr>
          <w:rtl w:val="0"/>
        </w:rPr>
        <w:t xml:space="preserve"> par 0. klases zālāju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 punktu noteikumu Nr. 197 63.1.2. apakšpunkts tiek izteikts jaunā redakcijā, aizstājot skaitli un vārdu "166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ar skaitli un vārdu "180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25. punktu noteikumu Nr. 197 63.1.3. apakšpunkts tiek izteikts jaunā redakcijā, aizstājot skaitli un vārdu "214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ar skaitli un vārdu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26. punktu noteikumu Nr. 197 63.1.4. apakšpunkts tiek izteikts jaunā redakcijā, aizstājot skaitli un vārdu "338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ar skaitli un vārdu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27. punktu noteikumu Nr. 197 63.2.1. apakšpunkts tiek izteikts jaunā redakcijā, aizstājot skaitli un vārdu "96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ar skaitli un vārdu "130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28. punktu noteikumu Nr. 197 63.2.2. apakšpunkts tiek izteikts jaunā redakcijā, aizstājot skaitli un vārdu "115 </w:t>
      </w:r>
      <w:r w:rsidR="00000000" w:rsidRPr="00000000" w:rsidDel="00000000">
        <w:rPr>
          <w:i w:val="1"/>
          <w:rtl w:val="0"/>
        </w:rPr>
        <w:t xml:space="preserve">euro</w:t>
      </w:r>
      <w:r w:rsidR="00000000" w:rsidRPr="00000000" w:rsidDel="00000000">
        <w:rPr>
          <w:rtl w:val="0"/>
        </w:rPr>
        <w:t xml:space="preserve">" ar skaitli un vārdu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29. punktu noteikumi Nr. 197 tiek papildināt ar jaunu 63.3. apakšpunktu, nosakot jaunu atbalsta likmi 30 </w:t>
      </w:r>
      <w:r w:rsidR="00000000" w:rsidRPr="00000000" w:rsidDel="00000000">
        <w:rPr>
          <w:i w:val="1"/>
          <w:rtl w:val="0"/>
        </w:rPr>
        <w:t xml:space="preserve">euro </w:t>
      </w:r>
      <w:r w:rsidR="00000000" w:rsidRPr="00000000" w:rsidDel="00000000">
        <w:rPr>
          <w:rtl w:val="0"/>
        </w:rPr>
        <w:t xml:space="preserve">par zālāju hektāru, kurā tiek nodrošināta zālāju noganīšana ar savu ganāmpulku un par kuru izpildīta prasība, ka vidējais dzīvnieku blīvums ganību sezonā savā ganāmpulkā ir vismaz 0,3 nosacītās liellopu vienības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30. punktu noteikumi Nr. 197 tiek papildināti ar jaunu 64.</w:t>
      </w:r>
      <w:r w:rsidR="00000000" w:rsidRPr="00000000" w:rsidDel="00000000">
        <w:rPr>
          <w:vertAlign w:val="superscript"/>
          <w:rtl w:val="0"/>
        </w:rPr>
        <w:t xml:space="preserve">1</w:t>
      </w:r>
      <w:r w:rsidR="00000000" w:rsidRPr="00000000" w:rsidDel="00000000">
        <w:rPr>
          <w:rtl w:val="0"/>
        </w:rPr>
        <w:t xml:space="preserve"> punktu, nosakot, kuras atbalsta likmes var savstarpēji kumulēt;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33. punktu noteikumu Nr. 197 71.1. apakšpunkts tiek izteikts jaunā redakcijā, aizstājot skaitli un vārdu "97 </w:t>
      </w:r>
      <w:r w:rsidR="00000000" w:rsidRPr="00000000" w:rsidDel="00000000">
        <w:rPr>
          <w:i w:val="1"/>
          <w:rtl w:val="0"/>
        </w:rPr>
        <w:t xml:space="preserve">euro</w:t>
      </w:r>
      <w:r w:rsidR="00000000" w:rsidRPr="00000000" w:rsidDel="00000000">
        <w:rPr>
          <w:rtl w:val="0"/>
        </w:rPr>
        <w:t xml:space="preserve">" ar skaitli un vārdu "103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34. punktu noteikumu Nr. 197 71.2. apakšpunkts tiek izteikts jaunā redakcijā, aizstājot skaitli un vārdu "46 </w:t>
      </w:r>
      <w:r w:rsidR="00000000" w:rsidRPr="00000000" w:rsidDel="00000000">
        <w:rPr>
          <w:i w:val="1"/>
          <w:rtl w:val="0"/>
        </w:rPr>
        <w:t xml:space="preserve">euro</w:t>
      </w:r>
      <w:r w:rsidR="00000000" w:rsidRPr="00000000" w:rsidDel="00000000">
        <w:rPr>
          <w:rtl w:val="0"/>
        </w:rPr>
        <w:t xml:space="preserve">" ar skaitli un vārdu "83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35. punktu noteikumu Nr. 197 71.4. apakšpunkts tiek izteikts jaunā redakcijā, aizstājot skaitli un vārdu "43 </w:t>
      </w:r>
      <w:r w:rsidR="00000000" w:rsidRPr="00000000" w:rsidDel="00000000">
        <w:rPr>
          <w:i w:val="1"/>
          <w:rtl w:val="0"/>
        </w:rPr>
        <w:t xml:space="preserve">euro</w:t>
      </w:r>
      <w:r w:rsidR="00000000" w:rsidRPr="00000000" w:rsidDel="00000000">
        <w:rPr>
          <w:rtl w:val="0"/>
        </w:rPr>
        <w:t xml:space="preserve">" ar skaitli un vārdu "46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36. punktu noteikumu Nr. 197 71.5. apakšpunkts tiek izteikts jaunā redakcijā, aizstājot skaitli un vārdu "95 </w:t>
      </w:r>
      <w:r w:rsidR="00000000" w:rsidRPr="00000000" w:rsidDel="00000000">
        <w:rPr>
          <w:i w:val="1"/>
          <w:rtl w:val="0"/>
        </w:rPr>
        <w:t xml:space="preserve">euro</w:t>
      </w:r>
      <w:r w:rsidR="00000000" w:rsidRPr="00000000" w:rsidDel="00000000">
        <w:rPr>
          <w:rtl w:val="0"/>
        </w:rPr>
        <w:t xml:space="preserve">" ar</w:t>
      </w:r>
      <w:r w:rsidR="00000000" w:rsidRPr="00000000" w:rsidDel="00000000">
        <w:rPr>
          <w:i w:val="1"/>
          <w:rtl w:val="0"/>
        </w:rPr>
        <w:t xml:space="preserve"> </w:t>
      </w:r>
      <w:r w:rsidR="00000000" w:rsidRPr="00000000" w:rsidDel="00000000">
        <w:rPr>
          <w:rtl w:val="0"/>
        </w:rPr>
        <w:t xml:space="preserve">skaitli un vārdu "190 </w:t>
      </w:r>
      <w:r w:rsidR="00000000" w:rsidRPr="00000000" w:rsidDel="00000000">
        <w:rPr>
          <w:i w:val="1"/>
          <w:rtl w:val="0"/>
        </w:rPr>
        <w:t xml:space="preserve">euro</w:t>
      </w:r>
      <w:r w:rsidR="00000000" w:rsidRPr="00000000" w:rsidDel="00000000">
        <w:rPr>
          <w:rtl w:val="0"/>
        </w:rPr>
        <w:t xml:space="preserve">", kā arī precizējot šī punkta tvērumu attiecībā uz piena lopkopību, kurā iekļaujami ne tikai liellopi, bet arī aitas un kazas;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37. punktu noteikumu Nr. 197 71.6. apakšpunkts tiek izteikts jaunā redakcijā, aizstājot skaitli un vārdu "50 </w:t>
      </w:r>
      <w:r w:rsidR="00000000" w:rsidRPr="00000000" w:rsidDel="00000000">
        <w:rPr>
          <w:i w:val="1"/>
          <w:rtl w:val="0"/>
        </w:rPr>
        <w:t xml:space="preserve">euro</w:t>
      </w:r>
      <w:r w:rsidR="00000000" w:rsidRPr="00000000" w:rsidDel="00000000">
        <w:rPr>
          <w:rtl w:val="0"/>
        </w:rPr>
        <w:t xml:space="preserve">" ar</w:t>
      </w:r>
      <w:r w:rsidR="00000000" w:rsidRPr="00000000" w:rsidDel="00000000">
        <w:rPr>
          <w:i w:val="1"/>
          <w:rtl w:val="0"/>
        </w:rPr>
        <w:t xml:space="preserve"> </w:t>
      </w:r>
      <w:r w:rsidR="00000000" w:rsidRPr="00000000" w:rsidDel="00000000">
        <w:rPr>
          <w:rtl w:val="0"/>
        </w:rPr>
        <w:t xml:space="preserve">skaitli un vārdu "64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38. punktu noteikumi Nr. 197 tiek papildināti ar jaunu 71.7. apakšpunktu, nosakot jaunu atbalsta likmi 14 </w:t>
      </w:r>
      <w:r w:rsidR="00000000" w:rsidRPr="00000000" w:rsidDel="00000000">
        <w:rPr>
          <w:i w:val="1"/>
          <w:rtl w:val="0"/>
        </w:rPr>
        <w:t xml:space="preserve">euro </w:t>
      </w:r>
      <w:r w:rsidR="00000000" w:rsidRPr="00000000" w:rsidDel="00000000">
        <w:rPr>
          <w:rtl w:val="0"/>
        </w:rPr>
        <w:t xml:space="preserve">par deklarēto lauksaimniecības zemes platību, kas iekļauta bioloģiskās lauksaimniecības kontroles sistēmā atbilstoši regulai (ES) 2018/848;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43. punktu noteikumi Nr. 197 tiek papildināti ar jaunu 73.</w:t>
      </w:r>
      <w:r w:rsidR="00000000" w:rsidRPr="00000000" w:rsidDel="00000000">
        <w:rPr>
          <w:vertAlign w:val="superscript"/>
          <w:rtl w:val="0"/>
        </w:rPr>
        <w:t xml:space="preserve">1</w:t>
      </w:r>
      <w:r w:rsidR="00000000" w:rsidRPr="00000000" w:rsidDel="00000000">
        <w:rPr>
          <w:rtl w:val="0"/>
        </w:rPr>
        <w:t xml:space="preserve"> punktu, nosakot, kuras atbalsta likmes var savstarpēji kumulēt;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44. punktu noteikumu Nr. 197 76. punkts tiek izteikts jaunā redakcijā, precizējot, kuras atbalsta likmes var savstarpēji kumulēt;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49. punktu noteikumi Nr. 197 tiek papildināt ar jaunu 5. nodaļu "Noslēguma jautājumi", lai grozītu noteikumu Nr. 197 nosacījumos, tos papildinot ar vairākiem jauniem punktiem, tomēr attiecībā uz palielināto atbalsta likmju vai atbalsttiesīgo platību attiecas tikai šie nodaļā jauniekļautie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197 113. punkts, kas noteic, kuras tieši jaunās atbalsta likmes ir attiecināmas par 2024. pieprasījuma gadu (t.i. attiecībā uz noteikumu Nr. 197 57.1., 63.1.1., 63.1.2., 63.1.3., 63.1.4. un 63.2. apakšpunktā un 71. punktā attiecībā uz noteikto atbalsta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 197 114. punkts, kas noteic, kuras tieši jaunās atbalsta likmes ir attiecināmas par 2025. pieprasījuma gadu (t.i. attiecībā uz noteikumu Nr. 197 63.1.1.</w:t>
      </w:r>
      <w:r w:rsidR="00000000" w:rsidRPr="00000000" w:rsidDel="00000000">
        <w:rPr>
          <w:vertAlign w:val="superscript"/>
          <w:rtl w:val="0"/>
        </w:rPr>
        <w:t xml:space="preserve">1</w:t>
      </w:r>
      <w:r w:rsidR="00000000" w:rsidRPr="00000000" w:rsidDel="00000000">
        <w:rPr>
          <w:rtl w:val="0"/>
        </w:rPr>
        <w:t xml:space="preserve"> un 63.3. apakšpunktā noteikto atbalsta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aktivitātes M12.2. "Kompensācijas maksājums par </w:t>
      </w:r>
      <w:r w:rsidR="00000000" w:rsidRPr="00000000" w:rsidDel="00000000">
        <w:rPr>
          <w:i w:val="1"/>
          <w:rtl w:val="0"/>
        </w:rPr>
        <w:t xml:space="preserve">Natura 2000 </w:t>
      </w:r>
      <w:r w:rsidR="00000000" w:rsidRPr="00000000" w:rsidDel="00000000">
        <w:rPr>
          <w:rtl w:val="0"/>
        </w:rPr>
        <w:t xml:space="preserve">meža teritorijām" (turpmāk – aktivitāte M12.2.) atbalstu, ir konstatējis nepieciešamību pilnveidot noteikumu Nr. 197 89.3. apakšpunkta redakciju, kurā kļūdaini ir ietverta norāde par to, ka grūtībās nonākuša uzņēmuma pazīmes ir jāpārbauda tikai tad, ja atbalsta saņēmējs ir saimnieciskās darbības veicējs. Tieši pretēji, grūtībās nonākuša uzņēmuma pazīmes ir jāpārbauda ikvienam šī atbalsta saņēmējam, ja vien to praktiski iespējams izdarīt, 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Regulas (ES) Nr. 702/2014, ar kuru konkrētas atbalsta kategorijas lauksaimniecības un mežsaimniecības nozarē un lauku apvidos atzīst par saderīgām ar iekšējo tirgu, piemērojot Līguma par Eiropas Savienības darbību 107. un 108. pantu, 1. panta 6. punktu un 2. panta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grūtībās nonākuša uzņēmuma pazīmes pārbauda tiem pretendentiem, kuriem ir gada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korekcijas ir izdarāmas arī noteikumu Nr. 197 81.3. apakšpunkta redakcijā, jo arī intervencē LA12, kuras īstenošana tiks uzsākta tikai no 2026. pieprasījuma gada, grūtībās nonākuša uzņēmuma pazīmes ir jāpārbauda ikvienam šī atbalsta saņēmējam, ja vien to praktiski iespējams izdarīt, atbilstoši Komisijas 2022. gada 14. decembra Regulas (ES) 2022/2472, ar kuru, piemērojot Līguma par Eiropas Savienības darbību 107. un 108. pantu, dažu kategoriju atbalstu lauksaimniecības un mežsaimniecības nozarē un lauku apvidos atzīst par saderīgu ar iekšējo tirgu, 1. panta 5. punktu un 2. panta 59.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LAD ir konstatējis, ka noteikumu Nr. 197 81.3. apakšpunktā ir svītrojama nekorekta atsauce uz normatīvajiem aktiem par valsts un Eiropas Savienības atbalsta piešķiršanas, administrēšanas un uzraudzības vispārējo kārtību lauku un zivsaimniecības attīstībai, kuros ir norādītas grūtībās nonākuša uzņēmuma pazīmes, bet šie normatīvie akti pēc būtības ir attiecināmi tikai uz projektveida, ne platībatkarīgajiem atbalsta pasākumiem, kā tas ir intervencē LA12. Tādējādi grūtībās nonākuša uzņēmuma pazīmes ir tieši iekļaujamas noteikumu Nr. 197 81.3. apakšpunktā, atsaucoties uz Komisijas 2014. gada 17. jūnija Regulas (ES) Nr. 651/2014, ar ko noteiktas atbalsta kategorijas atzīst par saderīgām ar iekšējo tirgu, piemērojot Līguma 107. un 108. pantu,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pašā noteikumu Nr. 197 81.3. apakšpunktā minēto prasību pārbaudes kontekstā, vienlaikus ir nepieciešams noteikt, ka lai LAD varētu pārbaudīt vai saskaņā ar Maksātnespējas likumu atbalsta pretendentam nav ierosināta tiesiskās aizsardzības procesa lieta, netiek īstenots tiesiskās aizsardzības process vai nav pasludināts maksātnespējas process un vai tas atbilst noteiktajiem kritērijiem, lai tam pēc kreditora pieprasījuma piemērotu maksātnespējas procedūru, atbalsta pretendentam ir jāiesniedz attiecīgs apliecinājums.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45. punktu jaunā redakcijā ir izteikts noteikumu Nr. 197 81.3. apakšpunkts, svītrojot vārdus "ja tas ir saimnieciskās darbības veicējs, tad" un "kas noteiktas normatīvajos aktos par valsts un Eiropas Savienības atbalsta piešķiršanas, administrēšanas un uzraudzības vispārējo kārtību lauku un zivsaimniecības attīstībai". Vienlaikus šis apakšpunkts ir papildināts ar atsauci uz Komisijas 2022. gada 14. decembra Regulas (ES) 2022/2472, ar kuru, piemērojot Līguma par Eiropas Savienības darbību 107. un 108. pantu, dažu kategoriju atbalstu lauksaimniecības un mežsaimniecības nozarē un lauku apvidos atzīst par saderīgu ar iekšējo tirgu, 1. panta 5. punktu, no kā izriet, ka intervences LA12 atbalstu atbalstu nepiešķir grūtībās nonākušiem uzņēmumiem. Vienlaikus šī punkta redakcija tiek papildināta ar atsauci uz Komisijas 2014. gada 17. jūnija Regulas (ES) Nr. 651/2014, ar ko noteiktas atbalsta kategorijas atzīst par saderīgām ar iekšējo tirgu, piemērojot Līguma 107. un 108. pantu, 2. panta 18. punktu, kurā ir uzskaitītas visas grūtībās nonākuša uzņēmuma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46. punktu noteikumi Nr. 197 tiek papildināti ar jaunu 81.3.</w:t>
      </w:r>
      <w:r w:rsidR="00000000" w:rsidRPr="00000000" w:rsidDel="00000000">
        <w:rPr>
          <w:vertAlign w:val="superscript"/>
          <w:rtl w:val="0"/>
        </w:rPr>
        <w:t xml:space="preserve">1</w:t>
      </w:r>
      <w:r w:rsidR="00000000" w:rsidRPr="00000000" w:rsidDel="00000000">
        <w:rPr>
          <w:rtl w:val="0"/>
        </w:rPr>
        <w:t xml:space="preserve"> apakšpunktu, precizējot, ka attiecībā uz noteikumi Nr. 197 81.3. apakšpunktā minēto prasību pārbaudi, Lauku atbalsta dienests, pamatojoties uz atbalsta pretendenta iesniegto apliecinājumu, pārbauda, vai saskaņā ar Maksātnespējas likumu intervences LA12. atbalsta pretendentam nav ierosināta tiesiskās aizsardzības procesa lieta, netiek īstenots tiesiskās aizsardzības process vai nav pasludināts maksātnespējas process un vai tas atbilst noteiktajiem kritērijiem, lai tam pēc kreditora pieprasījuma piemērotu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47. punktu jaunā redakcijā ir izteikts noteikumu Nr. 197 89.3. apakšpunkts, svītrojot vārdus "ja tas ir saimnieciskās darbības veicējs, tad", kā arī papildinot to ar atsauci uz Komisijas 2014. gada 25. jūnija Regulas (ES) Nr. 702/2014, ar kuru konkrētas atbalsta kategorijas lauksaimniecības un mežsaimniecības nozarē un lauku apvidos atzīst par saderīgām ar iekšējo tirgu, piemērojot Līguma par Eiropas Savienības darbību 107. un 108. pantu, 1. panta 6. punktu, no kā izriet, ka aktivitātes M12.2. atbalstu nepiešķir grūtībās nonākušiem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ar lēmumu C(2024) Nr. 7781 ieviestās izmaiņas attiecībā uz dzīvnieku blīvuma prasības piemērošanu saimniecību zālāju platībās, kas ir iekļautas bioloģiskās lauksaimniecības kontroles sistēmā, ir jāvienādo prasība.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LAD, administrējot 2023. gada ģeotelpiskos iesniegumus intervencē LA11. "Bioloģiskā lauksaimniecība" (turpmāk – intervence LA11.), ir konstatējis,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197 67.5.2. apakšpunktā ir ieviesusies neuzmanības kļūda, norādot nekorektu atsauci uz šo noteikumu 2.1.3. apakšpunktu (intervence LA10.3.), lai gan jābūt iekļautai atsaucei uz šo noteikumu 2.1.6. apakšpunktu (intervence LA11.), jo noteikumu Nr. 197 67.5.2. apakšpunkta prasība attiecas uz intervenci LA11., nevis intervenci LA10.3.;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 197 72.1. un 72.2. apakšpunktā ir ieviesusies neuzmanības kļūda, norādot nekorektu atsauci uz šo noteikumu 71.2. apakšpunktu (tauriņziežu platība), lai gan ir jābūt iekļautai atsaucei uz šo noteikumu 71.4. apakšpunktu (papuves platība), jo šo noteikumu 71. punkta prasības attiecas tikai uz kārtējā gadā ierīkotajām papuvēm, nevis citām kultūrām;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noteikumu Nr. 197 72.</w:t>
      </w:r>
      <w:r w:rsidR="00000000" w:rsidRPr="00000000" w:rsidDel="00000000">
        <w:rPr>
          <w:vertAlign w:val="superscript"/>
          <w:rtl w:val="0"/>
        </w:rPr>
        <w:t xml:space="preserve">1</w:t>
      </w:r>
      <w:r w:rsidR="00000000" w:rsidRPr="00000000" w:rsidDel="00000000">
        <w:rPr>
          <w:rtl w:val="0"/>
        </w:rPr>
        <w:t xml:space="preserve"> apakšpunkta redakcija ir neskaidra un apgrūtinoši īstenojama intervences LA11. atbalsta administrēšanā, tāpēc tā pārskatāma, veidojot atsauces uz normatīvajiem aktiem par tiešo maksājumu piešķiršanu, kuros ir praktiski regulēta konkrētās prasības īstenošana sasaistē ar konkrētu kultūrauga veidu jeb kultūrauga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noteikumi papildināmi ar jaunu 72.</w:t>
      </w:r>
      <w:r w:rsidR="00000000" w:rsidRPr="00000000" w:rsidDel="00000000">
        <w:rPr>
          <w:vertAlign w:val="superscript"/>
          <w:rtl w:val="0"/>
        </w:rPr>
        <w:t xml:space="preserve">2 </w:t>
      </w:r>
      <w:r w:rsidR="00000000" w:rsidRPr="00000000" w:rsidDel="00000000">
        <w:rPr>
          <w:rtl w:val="0"/>
        </w:rPr>
        <w:t xml:space="preserve">apakšpunktu, kas nodrošinātu intervences LA11. administrēšanas nepārtrauktību par papuves aizņemto platību, jo ar 2025. pieprasījuma gadu aktualitāti zaudēs noteikumu Nr. 197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noteikumu Nr. 197 105. punktā ir ieviesusies neuzmanības kļūda, norādot nekorektu atsauci uz to, ka intervences LA11. atbalsta pretendents iesniedz kontroles institūcijas atzinumu (4. pielikums) elektroniski LAD, taču noteikumu Nr. 197 105. punktā noteikta sadarbība starp iestādēm, proti, starp LAD un kontroles institūcijām. Kontroles institūcija ir tā, kas praktiski savu izdoto atzinumu (4. pielikums) iesniedz LAD, nevis atbalsta pretendents.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Eiropas Parlamenta un Padomes 2024. gada 14. maija Regulas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(turpmāk – regula 2024/1468) nosacījumiem, sākot ar 2025. pieprasījuma gadu spēku zaudēs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III pielikumā noteiktā 8. LLVS standarta prasība attiecība uz iespēju to īstenot, kārtējā gadā ierīkojot buferjoslu vai papuvi, kas tieši ietekmē noteikumu Nr. 197 33. un 72. punkta redakciju, t. i., šie punktos ietvertie nosacījumi zaudē savu jēgu sākot ar 2025. pieprasījuma gadu, jo lauksaimnieki 8. LLVS standarta prasību pildīs īstenojot citas darbības. Līdz ar to ir skaidri jānosaka, ka arī noteikumu Nr. 197 33. un 72. punktā iekļautos nosacījumus piemēro līdz 2024. pieprasījuma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 punktu noteikumi Nr. 197 tiek papildināt ar jaunu 67.3.</w:t>
      </w:r>
      <w:r w:rsidR="00000000" w:rsidRPr="00000000" w:rsidDel="00000000">
        <w:rPr>
          <w:vertAlign w:val="superscript"/>
          <w:rtl w:val="0"/>
        </w:rPr>
        <w:t xml:space="preserve">1</w:t>
      </w:r>
      <w:r w:rsidR="00000000" w:rsidRPr="00000000" w:rsidDel="00000000">
        <w:rPr>
          <w:rtl w:val="0"/>
        </w:rPr>
        <w:t xml:space="preserve"> apakšpunktu, nosakot, ka turpmāk augkopības atbalsta saņemšanai par ilggadīgo zālāju un aramzemē sēto zālāju platību ganību sezonā savā ganāmpulkā jānodrošina bioloģiski sertificētu dzīvnieku vidējais blīvums vismaz 0,3 nosacītās liellopu vienības uz vienu hektāru. Vienlaikus ar noteikumu projekta 49. punktu noteikumu Nr. 197 5. nodaļā "Noslēguma jautājumi" tiek iekļauti divi jauni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115. punkts, kas noteic, ka noteikumu Nr. 197 67.3. apakšpunktā minētās prasības ir attiecināmas līdz 2024. pieprasījuma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114. punkts, kas noteic, ka noteikumu Nr. 197 67.3.</w:t>
      </w:r>
      <w:r w:rsidR="00000000" w:rsidRPr="00000000" w:rsidDel="00000000">
        <w:rPr>
          <w:vertAlign w:val="superscript"/>
          <w:rtl w:val="0"/>
        </w:rPr>
        <w:t xml:space="preserve">1 </w:t>
      </w:r>
      <w:r w:rsidR="00000000" w:rsidRPr="00000000" w:rsidDel="00000000">
        <w:rPr>
          <w:rtl w:val="0"/>
        </w:rPr>
        <w:t xml:space="preserve">apakšpunktā minētās prasības piemēro no 2025. pieprasījuma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punktu jaunā redakcijā izteikts noteikumu Nr. 197 67.5.2. apakšpunkts, aizstājot nekorekto atsauci uz noteikumu 2.1.3. apakšpunktu ar korektu atsauci uz noteikumu 2.1.6.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39. punktu jaunā redakcijā izteikts noteikumu Nr. 197 72.1. apakšpunkts, aizstājot skaitli "71.2." ar skaitli " 71.4.";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40. punktu jaunā redakcijā izteikts noteikumu Nr. 197 72.2. apakšpunkts, aizstājot skaitli "71.2." ar skaitli " 71.4.";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41. punktu jaunā redakcijā izteikts noteikumu Nr. 197 72.</w:t>
      </w:r>
      <w:r w:rsidR="00000000" w:rsidRPr="00000000" w:rsidDel="00000000">
        <w:rPr>
          <w:vertAlign w:val="superscript"/>
          <w:rtl w:val="0"/>
        </w:rPr>
        <w:t xml:space="preserve">1</w:t>
      </w:r>
      <w:r w:rsidR="00000000" w:rsidRPr="00000000" w:rsidDel="00000000">
        <w:rPr>
          <w:rtl w:val="0"/>
        </w:rPr>
        <w:t xml:space="preserve"> apakšpunkts, nosakot, ka "saskaņā ar regulas 2024/587 1. pantu šo noteikumu 2.1.6. apakšpunktā minētajā intervencē atbalstu 2024. pieprasījuma gadā nepiešķir par papuvi vai platību, kurā tiek audzēts slāpekli piesaistošs kultūraugs, lai atbilstoši normatīvajiem aktiem par tiešo maksājumu piešķiršanu īstenotu regulas 2021/2115 III pielikumā noteikto 8. LLVS standarta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42. punktu noteikumi Nr. 197 tiek papildināti ar jaunu 72.</w:t>
      </w:r>
      <w:r w:rsidR="00000000" w:rsidRPr="00000000" w:rsidDel="00000000">
        <w:rPr>
          <w:vertAlign w:val="superscript"/>
          <w:rtl w:val="0"/>
        </w:rPr>
        <w:t xml:space="preserve">2</w:t>
      </w:r>
      <w:r w:rsidR="00000000" w:rsidRPr="00000000" w:rsidDel="00000000">
        <w:rPr>
          <w:rtl w:val="0"/>
        </w:rPr>
        <w:t xml:space="preserve"> punktu, nosakot, ka "šo noteikumu 71.4. apakšpunktā minēto atbalstu par papuvi piešķir par to platības daļu, kas nepārsniedz 25 procentus no kopējās aramzemes platības". Vienlaikus ar noteikumu projekta 49. punktu noteikumu Nr. 197 5. nodaļā "Noslēguma jautājumi" 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114. punkts, kas saistībā ar intervenci LA11. noteic, ka noteikumu 72.</w:t>
      </w:r>
      <w:r w:rsidR="00000000" w:rsidRPr="00000000" w:rsidDel="00000000">
        <w:rPr>
          <w:vertAlign w:val="superscript"/>
          <w:rtl w:val="0"/>
        </w:rPr>
        <w:t xml:space="preserve">2</w:t>
      </w:r>
      <w:r w:rsidR="00000000" w:rsidRPr="00000000" w:rsidDel="00000000">
        <w:rPr>
          <w:rtl w:val="0"/>
        </w:rPr>
        <w:t xml:space="preserve"> punktā minēto prasību piemēro no 2025. pieprasījuma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115. punkts, kas saistībā ar intervenci LA11. noteic, ka  noteikumu 72. punktā minētos nosacījumus, bet saistībā ar intervenci LA10.2. noteic, ka  noteikumu 33. punktā minētos nosacījumus, piemēro līdz 2024. pieprasījuma gadam, saskaņā ar regulu 2024/1468;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48. punktu jaunā redakcijā izteikts noteikumu Nr. 197/2023 105. punktu, svītrojot nekorekto atsauci uz atbalsta pretendenta pienākumu iesniegt LAD kontroles institūcijas atzinumu (4. pielikums), jo tas ir attiecīgās kontroles institūcijas pienākums.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Administrējot intervences LA10.1. atbalstu, LAD ir konstatējis, ka, sākot ar 2026. pieprasījuma gadu, intervencei pieejamā nerezervētā finansējuma apmērs būs samazinājies tiktāl, ka nav iespējama nelimitēta jaunu daudzgadu saistību uzņemšanās.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49. punktu noteikumu Nr. 197 5. nodaļā "Noslēguma jautājumi" tiek iekļauts 116. punkts, kas noteic, ka intervencē LA10.1., sākot ar 2026. pieprasījuma gadu, esošs atbalsta pretendents ir tiesīgs paplašināt savas līdzšinējās daudzgadu saistības, nepārsniedzot pieejamo finansējumu, bet citas personas pilnībā jaunas saistības nevar uzņemties.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C(2024) Nr. 7781 paredz jaunu atbalsttiesīgo platību iekļaušanu intervencē LA10.5., sākot ar 2025. pieprasījumu gadu, attiecībā uz citiem ekoloģiski nozīmīgiem zālājiem īpaši aizsargājamās dabas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50. punktu noteikumu Nr. 197 2. pielikums tiek izteikts jaunā redakcijā, kurā aktualizēta atbalsttiesīgā platība attiecībā uz intervences LA10.5. "0. klases" iekļaušanu.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iepriekšminētos grozījumus, ir atbilstoši jāgroza noteikumu Nr. 197 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51. punktu noteikumu Nr. 197 3. pielikums tiek izteikts jaunā redakcijā, lai aktualizētu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 apakšnodaļa papildināta ar trīs jauniem punktiem, kas nosaka jaunas konstatētās neatbilstības un tām piemērojamās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 apakšnodaļas 4. punktā ir tehniski precizēti termini, bet svītrots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 apakšnodaļas 4. punktā ir precizēta piemērojamā sankcija.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analizējot 2023. un 2024. gada ģeotelpiskos iesniegumus, ir konstatējis vēl divus nepieciešamus grozījumus noteikumu Nr. 197 redakcijā, kas nodrošinātu pēc iespējas kvalitatīvāku, tostarp agrāku, atbalsta maksājumu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197 17. punkta redakcija noteic, ka "apstiprinātā saistību platība nemainās", ja tā ir "samazinājusies ne vairāk kā par 10 procentiem salīdzinājumā ar apstiprināto saistību platību", bet pēc būtības ir jāvērtē arī "saistību paplašināšanās", jo arī tā ietekmē apstiprināto saistību platību. Tādējādi nepieciešams noteikt, ka saistības izvērtējamas jebkurā no gadījumiem, kad platība ir mainījusies vairāk nekā par 10 procentiem salīdzinājumā ar apstiprināto saistību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 197 20.3.2. apakšpunkta redakcija noteic, kā jārīkojas attiecībā uz saistību periodu, ja saistības tiek nodotas tādai personai, kura pirms tam nav uzņēmies saistības. Šādā situācijā persona, kas ir saistību pārņēmēja, patlaban turpina iepriekšējo saistību periodu, uz kuru ir attiecināmi arī iepriekšējā lauksaimnieka izdarītie pārkāpumi, taču jaunajam saistību pārņēmējam tas var beigties ar negatīvām finansiālām sekām. Tā kā jaunā persona nav atbildīga par iepriekšējās personas pārkāpumiem, iepriekšējais saistību periods nav jāattiecina uz jauno personu un jāļauj saistību pārņēmējam pašam uzņemties savas daudzgadu saistības un atbildēt par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punktu noteikumu Nr. 197 17. punkts tiek izteikts jaunā redakcijā, nosakot, ka turpmāk saistību izvērtēšana nepieciešama, ja kādā no saistību gadiem atbalstam pieteiktā platība šo noteikumu 2.1.1., 2.1.2., 2.1.5. un 2.1.6. apakšpunktā minētajā intervencē ir mainījusies ne vairāk kā par 10 procentiem salīdzinājumā ar apstiprināto saistību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punktu noteikumu Nr. 197 20.3.2. punkts tiek izteikts jaunā redakcijā, nosakot, ka tad ja saistību pārņēmējs pirms tam nav uzņēmies saistības, sākas jauns saistību periods uz turpmākajiem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49. punktu noteikumu Nr. 197 5. nodaļā "Noslēguma jautājumi" tiek iekļauts jauns 113. punkts, kur ietverta arī atsauce uz noteikumu Nr. 197 17. punktu un 20.3.2. apakšpunktu, nosakot, ka tajos minētie nosacījumi piemērojami no 2024. pieprasījuma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2024. gadā kopumā ir vairāk nekā 20 000 personu, kas pieteikušās atbalstam agrovides un klimata intervencēs LA10.1. (~ 9200 personu), LA10.2. (~ 430 personu), LA10.3. (~ 750 personu), LA10.4. (~ 620 personu), LA10.5.(~ 6100 personu) un LA11. (~ 3600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kas jāizpilda dažādo atbalsta veidu saņemšanai, un pēc būtības nemaina pastāvošo praksi, bet ļaus lauksaimniekiem labāk izprast atsevišķu atbalsta intervenču īstenošanas nosacījumus un administrēšanas gaitu, tostarp par 2024. gadā iesniegtajiem ģeotelpiskajiem iesniegumiem LA10.4., LA10.5. un LA11. intervencē piemērot lielākas atbalsta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2024. gadā kopumā ir vairāk nekā 20 000 personu, kas pieteikušās atbalstam agrovides un klimata intervencēs LA10.1. (~ 9200 personu), LA10.2. (~ 430 personu), LA10.3. (~ 750 personu), LA10.4. (~ 620 personu), LA10.5. (~ 6100 personu) un LA11. (~ 3600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kas jāizpilda dažādo atbalsta veidu saņemšanai, un pēc būtības nemaina pastāvošo praksi, bet ļaus lauksaimniekiem labāk izprast atsevišķu atbalsta intervenču īstenošanas nosacījumus un administrēšanas gaitu, tostarp par 2024. gadā iesniegtajiem ģeotelpiskajiem iesniegumiem LA10.4., LA10.5. un LA11. intervencē piemērot lielākas atbalsta likmes.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uzņēmumu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kompensēti izdevumi par pastiprinātu agrovides un klimata intervenču īstenošanu,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saglabājot esošās un radot jaunas darbavietas lauksaimniecībā.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53 288 860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-3 973 395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53 288 860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52 406 985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-10 373 412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-5 078 857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53 288 860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-3 973 395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53 288 860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52 406 985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-10 373 412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-5 078 857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62 075 129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-6 326 915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62 075 129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3 488 964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61 037 629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4 644 919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13 008 662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62 075 129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-6 326 915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62 075 129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3 488 964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61 037 629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4 644 919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13 008 662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-8 786 269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2 353 520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-8 786 269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1 862 139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-8 630 644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-15 018 331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-18 087 519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-8 786 269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2 353 520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-8 786 269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1 862 139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-8 630 644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-15 018 331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-18 087 519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2 353 520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1 862 139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-15 018 331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-18 087 519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sēdes protokolu Nr. 3 34. § "Informatīvais ziņojums "Par Latvijas Kopējās lauksaimniecības politikas stratēģisko plānu 2023.–2027. gadam", Latvijas Kopējās lauksaimniecības politikas stratēģisko plānu 2023.–2027. gadam, 2024. gada 14. maija Latvijas Lauku attīstības programmas 2014.-2020. gadam uzraudzības komitejas sēdē (2024. gada 14. jūnija Komitejas sēdes protokols Nr. 9.3-18e/1/UK/2024) izdarītajiem grozījumiem finanšu plānā (2024. gada 31. maijā iesniegti Eiropas Komisijai) pēc Eiropas Komisijas apsvērumu saskaņošanas 2024. gada oktobrī un LV KLP SP grozījumu 2. pakotnes atkārtotas iesniegšanas EK oficiālai apstiprināšanai kompensāciju pasākumiem precizēts publiskais finansējums 253 087 584 </w:t>
            </w:r>
            <w:r w:rsidR="00000000" w:rsidRPr="00000000" w:rsidDel="00000000">
              <w:rPr>
                <w:sz w:val="24"/>
                <w:i w:val="1"/>
                <w:rtl w:val="0"/>
              </w:rPr>
              <w:t xml:space="preserve">euro </w:t>
            </w:r>
            <w:r w:rsidR="00000000" w:rsidRPr="00000000" w:rsidDel="00000000">
              <w:rPr>
                <w:sz w:val="24"/>
                <w:rtl w:val="0"/>
              </w:rPr>
              <w:t xml:space="preserve">apmērā, ko veido ELFLA līdzfinansējums 85 % (215 124 446 </w:t>
            </w:r>
            <w:r w:rsidR="00000000" w:rsidRPr="00000000" w:rsidDel="00000000">
              <w:rPr>
                <w:sz w:val="24"/>
                <w:i w:val="1"/>
                <w:rtl w:val="0"/>
              </w:rPr>
              <w:t xml:space="preserve">euro</w:t>
            </w:r>
            <w:r w:rsidR="00000000" w:rsidRPr="00000000" w:rsidDel="00000000">
              <w:rPr>
                <w:sz w:val="24"/>
                <w:rtl w:val="0"/>
              </w:rPr>
              <w:t xml:space="preserve">) apmērā un Latvijas valsts līdzfinansējums 15 % (37 963 138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intervences LA 10. "Vidiskās, klimatiskās un citas pārvaldības saistības" publiskais finansējums 121 335 537 </w:t>
            </w:r>
            <w:r w:rsidR="00000000" w:rsidRPr="00000000" w:rsidDel="00000000">
              <w:rPr>
                <w:sz w:val="24"/>
                <w:i w:val="1"/>
                <w:rtl w:val="0"/>
              </w:rPr>
              <w:t xml:space="preserve">euro</w:t>
            </w:r>
            <w:r w:rsidR="00000000" w:rsidRPr="00000000" w:rsidDel="00000000">
              <w:rPr>
                <w:sz w:val="24"/>
                <w:rtl w:val="0"/>
              </w:rPr>
              <w:t xml:space="preserve">, ko veido ELFLA līdzfinansējums 85 % (103 135 206 </w:t>
            </w:r>
            <w:r w:rsidR="00000000" w:rsidRPr="00000000" w:rsidDel="00000000">
              <w:rPr>
                <w:sz w:val="24"/>
                <w:i w:val="1"/>
                <w:rtl w:val="0"/>
              </w:rPr>
              <w:t xml:space="preserve">euro</w:t>
            </w:r>
            <w:r w:rsidR="00000000" w:rsidRPr="00000000" w:rsidDel="00000000">
              <w:rPr>
                <w:sz w:val="24"/>
                <w:rtl w:val="0"/>
              </w:rPr>
              <w:t xml:space="preserve">) apmērā un Latvijas valsts līdzfinansējums 15 % (18 200 331 </w:t>
            </w:r>
            <w:r w:rsidR="00000000" w:rsidRPr="00000000" w:rsidDel="00000000">
              <w:rPr>
                <w:sz w:val="24"/>
                <w:i w:val="1"/>
                <w:rtl w:val="0"/>
              </w:rPr>
              <w:t xml:space="preserve">euro</w:t>
            </w:r>
            <w:r w:rsidR="00000000" w:rsidRPr="00000000" w:rsidDel="00000000">
              <w:rPr>
                <w:sz w:val="24"/>
                <w:rtl w:val="0"/>
              </w:rPr>
              <w:t xml:space="preserve">) apmērā un kas pa gadiem sadalāms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18 938 944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23 941 409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26 104 826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26 300 361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26 049 997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Kopējās lauksaimniecības politikas stratēģiskajā plānā 2023.–2027. gadam paredzēts papildu valsts budžeta līdzfinansējums lauku attīstības intervencei LA10. "Vidiskās, klimatiskās un citas pārvaldības saistības" 14 516 120 EUR apmērā. Minētais finansējums ir piešķirts, pamatojoties uz Ministru kabineta 2023. gada 13. janvāra sēdes lēmumu (prot. Nr. 2 1.§ 2. punkts), kurā atbalstīts prioritārais pasākums "Atbalsts lauku attīstības politikai, īstenojot Kopējās lauksaimniecības politikas Stratēģisko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47"/>
              <w:gridCol w:w="1118"/>
              <w:gridCol w:w="1089"/>
              <w:gridCol w:w="1047"/>
              <w:gridCol w:w="1018"/>
              <w:gridCol w:w="946"/>
              <w:gridCol w:w="830"/>
              <w:tblGridChange w:id="0">
                <w:tblGrid>
                  <w:gridCol w:w="1147"/>
                  <w:gridCol w:w="1118"/>
                  <w:gridCol w:w="1089"/>
                  <w:gridCol w:w="1047"/>
                  <w:gridCol w:w="1018"/>
                  <w:gridCol w:w="946"/>
                  <w:gridCol w:w="8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Vidiskās, klimatiskās un citas pārvaldības saistības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2 903 224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2 903 224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2 903 224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2 903 224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2 903 224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14 516 120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intervences LA11. publiskais finansējums 119 827 047 </w:t>
            </w:r>
            <w:r w:rsidR="00000000" w:rsidRPr="00000000" w:rsidDel="00000000">
              <w:rPr>
                <w:sz w:val="24"/>
                <w:i w:val="1"/>
                <w:rtl w:val="0"/>
              </w:rPr>
              <w:t xml:space="preserve">euro </w:t>
            </w:r>
            <w:r w:rsidR="00000000" w:rsidRPr="00000000" w:rsidDel="00000000">
              <w:rPr>
                <w:sz w:val="24"/>
                <w:rtl w:val="0"/>
              </w:rPr>
              <w:t xml:space="preserve">apmērā, ko veido ELFLA līdzfinansējums 85 % (101 852 990 </w:t>
            </w:r>
            <w:r w:rsidR="00000000" w:rsidRPr="00000000" w:rsidDel="00000000">
              <w:rPr>
                <w:sz w:val="24"/>
                <w:i w:val="1"/>
                <w:rtl w:val="0"/>
              </w:rPr>
              <w:t xml:space="preserve">euro</w:t>
            </w:r>
            <w:r w:rsidR="00000000" w:rsidRPr="00000000" w:rsidDel="00000000">
              <w:rPr>
                <w:sz w:val="24"/>
                <w:rtl w:val="0"/>
              </w:rPr>
              <w:t xml:space="preserve">) apmērā un Latvijas valsts līdzfinansējums 15 % (17 974 057 </w:t>
            </w:r>
            <w:r w:rsidR="00000000" w:rsidRPr="00000000" w:rsidDel="00000000">
              <w:rPr>
                <w:sz w:val="24"/>
                <w:i w:val="1"/>
                <w:rtl w:val="0"/>
              </w:rPr>
              <w:t xml:space="preserve">euro</w:t>
            </w:r>
            <w:r w:rsidR="00000000" w:rsidRPr="00000000" w:rsidDel="00000000">
              <w:rPr>
                <w:sz w:val="24"/>
                <w:rtl w:val="0"/>
              </w:rPr>
              <w:t xml:space="preserve">) apmērā un kas pa gadiem sadalāms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23 946 046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22 219 460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23 346 436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24 358 103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25 957 002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Kopējās lauksaimniecības politikas stratēģiskajā plānā 2023.–2027. gadam paredzēts papildu valsts budžeta līdzfinansējums lauku attīstības intervencei LA 11. "Bioloģiskā lauksaimniecība" 39 788 062 EUR apmērā. Minētais finansējums ir piešķirts, pamatojoties uz Ministru kabineta 2023. gada 13. janvāra sēdes lēmumu (prot. Nr. 2 1.§ 2. punkts), kurā atbalstīts prioritārais pasākums "Atbalsts lauku attīstības politikai, īstenojot Kopējās lauksaimniecības politikas Stratēģisko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47"/>
              <w:gridCol w:w="1118"/>
              <w:gridCol w:w="1089"/>
              <w:gridCol w:w="1047"/>
              <w:gridCol w:w="1018"/>
              <w:gridCol w:w="946"/>
              <w:gridCol w:w="830"/>
              <w:tblGridChange w:id="0">
                <w:tblGrid>
                  <w:gridCol w:w="1147"/>
                  <w:gridCol w:w="1118"/>
                  <w:gridCol w:w="1089"/>
                  <w:gridCol w:w="1047"/>
                  <w:gridCol w:w="1018"/>
                  <w:gridCol w:w="946"/>
                  <w:gridCol w:w="8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Intervence LA11.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13 328 062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39 788 062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intervences LA12. publiskais finansējums 11 925 000 </w:t>
            </w:r>
            <w:r w:rsidR="00000000" w:rsidRPr="00000000" w:rsidDel="00000000">
              <w:rPr>
                <w:sz w:val="24"/>
                <w:i w:val="1"/>
                <w:rtl w:val="0"/>
              </w:rPr>
              <w:t xml:space="preserve">euro </w:t>
            </w:r>
            <w:r w:rsidR="00000000" w:rsidRPr="00000000" w:rsidDel="00000000">
              <w:rPr>
                <w:sz w:val="24"/>
                <w:rtl w:val="0"/>
              </w:rPr>
              <w:t xml:space="preserve">apmērā, ko veido ELFLA līdzfinansējums 85 % (10 136 250 </w:t>
            </w:r>
            <w:r w:rsidR="00000000" w:rsidRPr="00000000" w:rsidDel="00000000">
              <w:rPr>
                <w:sz w:val="24"/>
                <w:i w:val="1"/>
                <w:rtl w:val="0"/>
              </w:rPr>
              <w:t xml:space="preserve">euro</w:t>
            </w:r>
            <w:r w:rsidR="00000000" w:rsidRPr="00000000" w:rsidDel="00000000">
              <w:rPr>
                <w:sz w:val="24"/>
                <w:rtl w:val="0"/>
              </w:rPr>
              <w:t xml:space="preserve">) apmērā un Latvijas valsts līdzfinansējums 15 % (1 788 750 </w:t>
            </w:r>
            <w:r w:rsidR="00000000" w:rsidRPr="00000000" w:rsidDel="00000000">
              <w:rPr>
                <w:sz w:val="24"/>
                <w:i w:val="1"/>
                <w:rtl w:val="0"/>
              </w:rPr>
              <w:t xml:space="preserve">euro</w:t>
            </w:r>
            <w:r w:rsidR="00000000" w:rsidRPr="00000000" w:rsidDel="00000000">
              <w:rPr>
                <w:sz w:val="24"/>
                <w:rtl w:val="0"/>
              </w:rPr>
              <w:t xml:space="preserve">) apmērā un kas pa gadiem sadalāms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5 021 687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6 903 313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Kopējās lauksaimniecības politikas stratēģiskajā plānā 2023.–2027. gadam paredzēts papildu valsts budžeta līdzfinansējums lauku attīstības intervencei LA11. 21 000 000 EUR apmērā. Minētais finansējums ir piešķirts, pamatojoties uz Ministru kabineta 2023. gada 13. janvāra sēdes lēmumu (prot. Nr. 2 1.§ 2. punkts), ar kuru atbalstīts prioritārais pasākums "Atbalsts lauku attīstības politikai, īstenojot Kopējās lauksaimniecības politikas Stratēģisko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89"/>
              <w:gridCol w:w="975"/>
              <w:gridCol w:w="946"/>
              <w:gridCol w:w="917"/>
              <w:gridCol w:w="888"/>
              <w:gridCol w:w="844"/>
              <w:gridCol w:w="787"/>
              <w:gridCol w:w="700"/>
              <w:tblGridChange w:id="0">
                <w:tblGrid>
                  <w:gridCol w:w="989"/>
                  <w:gridCol w:w="975"/>
                  <w:gridCol w:w="946"/>
                  <w:gridCol w:w="917"/>
                  <w:gridCol w:w="888"/>
                  <w:gridCol w:w="844"/>
                  <w:gridCol w:w="787"/>
                  <w:gridCol w:w="7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Intervence LA12.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15 462 916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4 741 916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795 168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21 000 000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publiskais finansējums un valsts budžeta papildu līdzfinansējums kompensāciju pasākumiem ir šāds.</w:t>
            </w:r>
          </w:p>
          <w:tbl>
            <w:tblPr>
              <w:tblStyle w:val="DefaultTable"/>
              <w:bidiVisual w:val="0"/>
              <w:tblW w:w="8250.0" w:type="dxa"/>
              <w:tblInd w:w="0.0" w:type="dxa"/>
              <w:jc w:val="righ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61"/>
              <w:gridCol w:w="1973"/>
              <w:gridCol w:w="1886"/>
              <w:gridCol w:w="1728"/>
              <w:tblGridChange w:id="0">
                <w:tblGrid>
                  <w:gridCol w:w="2061"/>
                  <w:gridCol w:w="1973"/>
                  <w:gridCol w:w="1886"/>
                  <w:gridCol w:w="17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papildu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Vidiskās, klimatiskās un citas pārvaldības saistības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121 335 537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14 516 120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135 851 657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Intervence LA11.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119 827 047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39 788 062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159 615 109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Intervence LA12.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32 925 000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253 087 584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75 304 182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328 391 766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īstenošanai 2025. gadam paredzētais finansējums tiks precizēts kārtējā gadā, ievērojot Likumā par budžetu un finanšu vadību un Ministru kabineta 2018. gada 17. jūlija noteikumos Nr. 421 "Kārtība, kādā veic gadskārtējā valsts budžeta likumā noteiktās apropriācijas izmaiņas" noteikto, savukārt  2026.–2028. gadam paredzētais finansējums tiks precizēts, iesniedzot priekšlikumus valsts pamatbudžeta bāzes izdevumiem 2026.–2029.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īstenojot ELFLA pasākumus, ievēros prioritārajam pasākumam "Atbalsts lauku attīstības politikai, īstenojot Kopējās lauksaimniecības politikas Stratēģisko plānu 2023.–2027. gadam" paredzētā kopējā finansējuma apmēru un tā sadalījumu pa gadiem atbilstoši Ministru kabineta 2023. gada 13. janvāra sēdes lēmumam (prot. Nr. 2 1.§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Vēršam uzmanību uz to, ka finansējums saskaņā ar vidēja budžeta ietvaru norādīts, ievērojot Finanšu ministrijas 2024. gada 21. jūnija vēstuli Nr. 3.2-16/2-9/1942 "Par valsts pamatbudžeta bāzes izdevumiem 2025., 2026., 2027. un 2028. gadam", kurā teikts, ka kompensācijas pasākumiem apstiprināts šāds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62 075 129 EUR, no kuriem 3 500 000 EUR ir prioritārais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61 037 629 EUR, no kuriem 3 500 000 EUR ir prioritārais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81 403 600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65.10.00. "Maksājumu iestādes izdevumi Eiropas Lauksaimniecības fonda lauku attīstībai (ELFLA) projektu un pasākumu īstenošanai (2023–2027)". Likumā "Par valsts budžetu 2023. gadam un budžeta ietvaru 2023., 2024. un 2025. gadam" Zemkopības ministrijas budžetā patlaban paredzēts finansējums iepriekšminētajam prioritārajam pasākumam, bet pārējo 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2018/848 par bioloģisko ražošanu un bioloģisko produktu marķēšanu un ar ko atceļ Padomes Regulu (EK) Nr. 834/2007 (turpmāk – regula 2018/848)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decembra, Nr. L 327) (turpmāk – 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jūlija, Nr. L 193) (turpmāk – regula Nr. 702/2014)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32024R0587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12. februāra Īstenošanas regula (ES) 2024/587, ar ko attiecībā uz laba zemes lauksaimnieciskā un vidiskā stāvokļa (LLVS) 8. standarta piemērošanu, dienu, no kuras izdevumi ir attiecināmi uz ELGF ieguldījumu, un noteikumiem par KLP stratēģisko plānu grozījumiem, kas saistīti ar dažās ekoshēmās izdarāmām izmaiņām, uz 2024. pieprasījumu gadu piešķir atkāpi no Eiropas Parlamenta un Padomes Regulas (ES) 2021/2115  (turpmāk – regula 2024/587)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Regulas (ES) Nr. 651/2014, ar ko noteiktas atbalsta kategorijas atzīst par saderīgām ar iekšējo tirgu, piemērojot Līguma 107. un 108. pantu (turpmāk –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Regulai (ES) Nr. 1306/2013 par kopējās lauksaimniecības politikas finansēšanu, pārvaldību un uzraudzību un Padomes Regulu (EEK) Nr. 352/78, (EK) Nr. 165/94, (EK) Nr. 2799/98, (EK) Nr. 814/2000, (EK) Nr. 1290/2005 un (EK) Nr. 485/2008 atcelšanu (turpmāk – regula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(turpmāk – regula 2024/1468)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2018/848 par bioloģisko ražošanu un bioloģisko produktu marķēšanu un ar ko atceļ Padomes Regulu (EK) Nr. 834/2007 (turpmāk – regula 2018/848)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II pielikuma II daļas 1.9.6.5. apakšpunkta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2018/848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decembra, Nr. L 327) (turpmāk – regula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2018/848.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jūlija, Nr. L 193) (turpmāk – regula Nr. 702/2014)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702/2014 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702/2014 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2021/2115 III pielikuma. Regulas 2021/2115 III pielikuma 8. LLVS standarta zemsvītras piezīmēs paredzētā rīcības brīvība ir noteikta normatīvajos aktos par tiešo maksājumu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12. februāra Īstenošanas regula (ES) 2024/587, ar ko attiecībā uz laba zemes lauksaimnieciskā un vidiskā stāvokļa (LLVS) 8. standarta piemērošanu, dienu, no kuras izdevumi ir attiecināmi uz ELGF ieguldījumu, un noteikumiem par KLP stratēģisko plānu grozījumiem, kas saistīti ar dažās ekoshēmās izdarāmām izmaiņām, uz 2024. pieprasījumu gadu piešķir atkāpi no Eiropas Parlamenta un Padomes Regulas (ES) 2021/2115  (turpmāk – regula 2024/587)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2024/587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2024/587 1. panta. Regulas regulas 2024/587 1. pantā paredzētā rīcības brīvība noteikta normatīvajos aktos par tiešo maksājumu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 ar ko noteiktas atbalsta kategorijas atzīst par saderīgām ar iekšējo tirgu, piemērojot Līguma 107. un 108. pantu (turpmāk –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Regulai (ES) Nr. 1306/2013 par kopējās lauksaimniecības politikas finansēšanu, pārvaldību un uzraudzību un Padomes Regulu (EEK) Nr. 352/78, (EK) Nr. 165/94, (EK) Nr. 2799/98, (EK) Nr. 814/2000, (EK) Nr. 1290/2005 un (EK) Nr. 485/2008 atcelšanu (turpmāk – regula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1306/2013 91.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pielikuma 1. nodaļas tabulas piektās rindas ceturtā kolonna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1306/2013 97.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pielikuma 1. nodaļas tabulas piektās rindas ceturtā kolonna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1306/2013 99.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pielikuma 1. nodaļas tabulas piektās rindas ceturtā kolonna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Nr. 1306/2013 97. un 99. panta redakcijas. Paredzētā rīcības brīvība ir noteikta normatīvajos aktos par tiešo maksājumu piešķiršanas kārtību lauksaimniekiem.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pielikuma 1. nodaļas tabulas piektās rindas ceturtā kolonna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(turpmāk – regula 2024/1468)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2024/1468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2024/1468. Paredzētā rīcības brīvība ir noteikta normatīvajos aktos par tiešo maksājumu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tika publicēts publiskajai apspriešanai no 2024. gada 7. līdz 21. oktobrim. Saite pieejama šeit: https://tapportals.mk.gov.lv/public_participation/fe7d0530-b7ae-4cdd-bd38-88bb97f4f942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normatīvajiem aktiem. Saņemtie iebildumi un priekšlikumi ir apkopoti un izvērtēti.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pielikumos pievienoti pušu viedokļi par noteikumu projekta sākotnējo versiju, tostarp sabiedrības līdzdalības rezultātu apkopojums.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lauksaimniecībā, tai kopumā sniedzot tiešu ieguldījumu negatīvās ietekmes uz vidi mazināšanā, t.i., augsnes un ūdens piesārņojuma mazināšanā un bioloģiskās daudzveidības saglabāšanā.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lauksaimniecībā, kuras kopumā vērstas uz SEG emisijas 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24-TA-1966</w:t>
    </w:r>
    <w:r>
      <w:br/>
    </w:r>
    <w:r w:rsidR="00000000" w:rsidRPr="00000000" w:rsidDel="00000000">
      <w:rPr>
        <w:rtl w:val="0"/>
      </w:rPr>
      <w:t xml:space="preserve">Izdrukāts 29.07.2026. 23.41 - 4.0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24-TA-1966</w:t>
    </w:r>
    <w:r>
      <w:br/>
    </w:r>
    <w:r w:rsidR="00000000" w:rsidRPr="00000000" w:rsidDel="00000000">
      <w:rPr>
        <w:rtl w:val="0"/>
      </w:rPr>
      <w:t xml:space="preserve">Izdrukāts 29.07.2026. 23.41 - 4.0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anotācija_(ex_ante)_24-TA-1966.docx</dc:title>
</cp:coreProperties>
</file>

<file path=docProps/custom.xml><?xml version="1.0" encoding="utf-8"?>
<Properties xmlns="http://schemas.openxmlformats.org/officeDocument/2006/custom-properties" xmlns:vt="http://schemas.openxmlformats.org/officeDocument/2006/docPropsVTypes"/>
</file>