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Darba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Darba likumā" (turpmāk – likumprojekts) izstrādāts, lai izpildītu valdības rīcības plāna 102.uzdevuma “Veicināsim ģimenes un darba dzīves saskaņošanu, iedrošinot abus vecākus līdzvērtīgi iesaistīties ģimenes dzīvē un bērnu audzināšanā” pasākumu Nr.102.1. “Pilnveidojot tiesisko regulējumu darba un privātās dzīves līdzsvara nodrošināšanai, radīti priekšnoteikumi abu vecāku līdzvērtīgai iesaistei, rūpējoties par bērniem un citiem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likumprojekts pārņem 2019.gada 20.jūnija Eiropas Parlamenta un Padomes direktīvas 2019/1152 par pārredzamiem un paredzamiem darba apstākļiem Eiropas Savienībā un Eiropas Parlamenta (turpmāk – direktīva 2019/1152) un Padomes 2019.gada 20.jūnija direktīvas 2019/1158 par darba un privātās dzīves līdzsvaru vecākiem un aprūpētājiem un ar ko atceļ Padomes Direktīvu 2010/18/ES (turpmāk – direktīva 2019/1158),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2021.gada 15.jūlija formālo paziņojumu pārkāpuma procedūras lietā Nr.2018/2236 nepieciešams atbilstoši precizēt likuma 14.1 un 752.pantus, lai nodrošinātu atbilstību Eiropas Parlamenta un Padomes 2014.gada 15.maija direktīvas 2014/67/ES par to, kā izpildīt Direktīvu 96/71/EK par darba ņēmēju norīkošanu darbā pakalpojumu sniegšanas jomā, un ar ko groza Eiropas Parlamenta un Padomes Regulu (ES) Nr.1024/2021 par administratīvo sadarbību, izmantojot Iekšējā tirgus informācijas sistēmu (“IMI regula”) (turpmāk – direktīva 2014/67/ES), 9.pantam par administratīvajām prasībām un kontroles pasākumiem un 12.pantam par atbildību apakšuzņēmuma līguma slēgšanas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12.novembrī Satversmes tiesa pieņēma spriedumu lietā Nr.2019-33-01 “Par Darba likuma 155.panta pirmās daļas atbilstību Latvijas Republikas Satversmes 110.panta pirmajam teikumam”, kas paredzēja atzīt Darba likuma 155.panta pirmo daļu, ciktāl tā neparedz aizsardzību un atbalstu bērna mātes partnerei sakarā ar bērna piedzimšanu, par neatbilstošu Latvijas Republikas Satversmes 110.panta pirmajam teikumam un spēkā neesošu no 2022.gada 1.jūnija. Attiecīgi ir jāveic atbilstoši grozījumi likuma 155.pantā, lai nodrošinātu sprieduma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pārņemtu direktīvu  2019/1152 un 2019/1158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likuma normas saistībā ar Eiropas Komisijas 2021.gada 15.jūlija formālo paziņojumu pārkāpuma procedūras lietā Nr.2018/2236.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regulējums, lai nodrošinātu Satversmes tiesas 2020.gada 12.novembra lēmuma lietā Nr.2019-33-01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nav pārņēmusi direktīvu 2019/1152 un 2019/1158 prasības. Direktīvas 2019/1152 prasības jāpārņem līdz 2022.gada 1.augustam. Savukārt direktīvas 2019/1158 prasības jāpārņem līdz 2022.gada 2.augustam.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būtu jāprecizē Darba likuma 14.1 un 75.2 panta normas saistībā ar Eiropas Komisijas 2021.gada 15.jūlija formālo paziņojumu pārkāpuma procedūras lietā Nr.2018/2236. Pārkāpumu procedūras lieta uzsākta saistībā ar neatbilstību Eiropas Parlamenta un Padomes 2014.gada 15.maija direktīvas 2014/67/ES par to, kā izpildīt direktīvu 96/71/EK par darba ņēmēju norīkošanu darbā pakalpojumu sniegšanas jomā, un ar ko groza Eiropas Parlamenta un Padomes Regulu (ES) Nr.1024/2021 par administratīvo sadarbību, izmantojot Iekšējā tirgus informācijas sistēmu (“IMI regula”),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2020.gada 12.novembra pieņēma lēmuma lietā Nr.2019-33-01 “Par Darba likuma 155.panta pirmās daļas atbilstību Latvijas Republikas Satversmes 110.panta pirmajam teikumam”, tāpēc nepieciešams precizēt Darba likuma normas, lai nodrošinātu minētā lēmuma izpildi, ciktāl tas attiecas uz Darba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jāpārņem direktīvu 2019/1152 un 2019/1158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likuma normas saistībā ar Eiropas Komisijas 2021.gada 15.jūlija formālo paziņojumu pārkāpuma procedūras lietā Nr.2018/2236, tādējādi novēršot atsevišķas Latvijas nacionālā regulējuma neatbilstības Eiropas Savienības regulējumam darbinieku nosūtīšanas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likumprojektā jāietver regulējums, lai nodrošinātu Satversmes tiesas 2020.gada 12.novembra lēmuma lietā Nr.2019-33-01 “Par Darba likuma 155.panta pirmās daļas atbilstību Latvijas Republikas Satversmes 110.panta pirmajam teikumam” izpildi, ciktāl tas attiecas uz Darba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1.pants paredz papildināt likuma 6.pantu ar trešo daļu, nosakot, ka likumā noteiktos gadījumos ar darba koplīgumu var atkāpties no šī panta pirmās daļas noteikumiem, nesamazinot darbinieku kopējo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jau vairākos pantos ir paredzēta iespēja ar darba koplīgumu pusēm atkāpties no Darba likumā ietverto minimālo prasību piemērošanas piemēram, Darba likuma 68., 76. un 140.pants. Tomēr juridiskās noteiktības nodrošināšanai būtu lietderīgi papildināt likumu ar regulējumu, kas skaidri paredz iespēju darba devējiem ar darbinieku arodbiedrību vienoties koplīgumā par atkāpēm no likumā noteiktām minimālajām prasībām kādā noteiktā jautājumā, vienlaikus skaidri nosakot nosacījumus šādu atkāpju piemērošanai. Uz šāda regulējuma nepieciešamību vairākkārt ir norādījuši arī sociālie partneri, kā uz vienu no kolektīvo sarunu vešanas un koplīgumu slēgšanas veicinošiem faktoriem. Likumprojektā ietvertais princips par darbinieku kopējā aizsardzības līmeņa nesamazināšanu ir ģenerālklauzula, kura konkrētās situācijās, ņemot vērā lietas faktiskos apstākļus, būtu jāpiepilda ar konkrētu saturu. Sociālajiem partneriem, slēdzot darba koplīgumu, konkrētā situācijā būs jāvienojas par attiecīgajiem pasākumiem, lai kopējais darbinieku aizsardzības līmenis netiktu negatīvi ietekmēts. Tas nozīmē, ka, atkāpjoties kādā noteiktā jautājumā no likumā noteiktā minimālā standarta, puses vienojas par līdzsvarotu risinājumu citā jautājumā. Papildus jānorāda, ka jau iepriekš sociālie partneri ar līdzīga satura priekšlikumiem ir veicinājuši grozījumus Darba likuma 76.pantā, nosakot atkāpju pieļaujamību koplīgumos, kuri slēgti ar darbinieku arodbiedrībām, ietverot arī šo ģenerālklauzulu.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2.Likumprojekta 2.pantā ietvertais grozījums izstrādāts saistībā ar Eiropas Komisijas 2021.gada 15.jūlija formālo paziņojumu pārkāpuma procedūras lietā Nr.2018/2236. Šajā paziņojumā tika norādīts, ka Darba likuma 14.</w:t>
      </w:r>
      <w:r w:rsidR="00000000" w:rsidRPr="00000000" w:rsidDel="00000000">
        <w:rPr>
          <w:vertAlign w:val="superscript"/>
          <w:rtl w:val="0"/>
        </w:rPr>
        <w:t xml:space="preserve">1</w:t>
      </w:r>
      <w:r w:rsidR="00000000" w:rsidRPr="00000000" w:rsidDel="00000000">
        <w:rPr>
          <w:rtl w:val="0"/>
        </w:rPr>
        <w:t xml:space="preserve">pantā ietvertā norma, kas paredz darba devēja, kurš nosūta darbiniekus veikt darbu Latvijā, pienākumu noteikt pārstāvi, kurš pilnvarots pārstāvēt  viņu ne tikai administratīvajās iestādēs, bet arī Latvijas tiesā, esošā redakcijā var radīt neskaidrības un neatbilstību attiecībā uz direktīvas 2014/67/ES 9.pantā ietverto regulējumu par administratīvajām prasībām un kontroles pasākumiem. Attiecīgi likumprojekta 2.pants paredz svītrot 14.</w:t>
      </w:r>
      <w:r w:rsidR="00000000" w:rsidRPr="00000000" w:rsidDel="00000000">
        <w:rPr>
          <w:vertAlign w:val="superscript"/>
          <w:rtl w:val="0"/>
        </w:rPr>
        <w:t xml:space="preserve">1</w:t>
      </w:r>
      <w:r w:rsidR="00000000" w:rsidRPr="00000000" w:rsidDel="00000000">
        <w:rPr>
          <w:rtl w:val="0"/>
        </w:rPr>
        <w:t xml:space="preserve"> panta ceturtajā daļā vārdus “un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ietvertie grozījumi 24.panta pirmajā daļā precizē darba devēja pienākumu iepazīstināt visus darbiniekus ar noslēgto darba koplīgumu vai tajā veiktajiem grozījumiem. Atbilstoši jaunajam regulējumam darba devējam turpmāk būs pienākums iepazīstināt darbinieku ar koplīgumu vai tā grozījumiem līdz brīdim, kad attiecīgais koplīgums vai tā grozījumi stājas spēkā, bet jebkurā gadījumā ne vēlāk kā dienā, kad šis koplīgums vai tā grozījumi stājas spēkā. Izmaiņas šajā regulējumā ir saistītas gan ar direktīvā 2019/1152 ietverto principu transponēšanu, gan arī, ņemot vērā Darba likuma 22.panta regulējumu, kas pieļauj situācijas, ka darba koplīgumam nav nepieciešama papildus apstiprināšana darbinieku kopsapulcē.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4.pants paredz papildināt 28.pantu ar septīto daļu, kas nepārprotami noteiktu darbaspēka nodrošināšanas pakalpojuma sniedzējam kā darba devējam pienākumu rakstveidā, tiklīdz tas ir zināms, informēt savu darbinieku par darbaspēka nodrošināšanas pakalpojuma saņēmēju, proti, personu, pie kuras attiecīgajam darbiniekam norīkojuma laikā ir jāveic darbs, pirms paredzamās darbinieka norīkošanas. Šis grozījums izstrādāts, lai pārņemtu direktīvas 2019/1152 prasības, tādējādi nodrošinot darbinieku pienācīgu informētību par darba apstākļiem un nodarbinātības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5.pantā ietverti grozījumi Darba likuma 40.pantā, kas paredz veikt izmaiņas saskaņā ar direktīvas 2019/1152 4.pantā ietvertajām prasībām (darba devējiem ir jāinformē darbinieki par darba attiecību būtiskajiem elementiem). Tādējādi likuma 40.pantā, kas noteic darba līguma formu, kā arī darba līgumā ietveramo informāciju, tiek precizētas atsevišķas jau esošajā regulējumā ietvertās prasības, kas attiecas uz darba vietas identificēšanu, ja to var noteikt pats darbinieks. Direktīvā 2019/1152 minētais papildinājums ir ietverts, ņemot vērā darba tirgus attīstības tendences, tajā skaitā faktu, ka noteikta veida attiecībās var nepastāvēt strikti noteikta darba vieta un to var izvēlēties pats darbinieks, piemēram, attālinātā darba gadījumā, situācijā, kad darbinieks tiek nodarbināts digitālajās platformās u.c. Vienlaikus pants tiek papildināts ar pienākumu ietvert darba līguma rakstveida formā norādes uz pārbaudes laiku (līdztekus Darba likuma 46.panta noteikumiem), tiesībām uz apmācību, ja darba devējs tādas nodrošina (līdztekus Darba likuma 96.panta noteikumiem), kā arī informāciju par sociālo nodrošinājumu (informāciju par Valsts sociālās apdrošināšanas aģentūru kā sociālā nodrošinājuma iestādi direktīvas izpratnē un, ja tādi pastāv, privātajiem pensiju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darba devēja pienākums attiecībā uz informāciju par darba līguma uzteikumu, proti, nepieciešamību ietvert uzteikuma kārtību. Taču šo informāciju var aizstāt ar norādi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pants tiek papildināts ar īpašu regulējumu situācijās, ja darbiniekam tiek noteikts nepilns darba laiks un darba grafiks (darba specifikas dēļ) nav pilnībā vai lielākoties paredzams, tādejādi nodrošinot darbinieku ar precīzāku informāciju par viņa iespējamo darba laiku un darba izpildes kārtību. Atbilstoši direktīvas 2019/1152 ietvertajai informācijai minētais regulējums piemērojams situācijās, ja nodarbinātības veida dēļ, piemēram, darbs pēc pieprasījuma, sākotnēji darba devējam nav iespējams noteikt paredzamu darba grafiku darbiniekam. Piemēram, darba devējs ir noslēdzis darba līgumu ar darbinieku, nosakot nepilnu darba laiku, par jurista pienākumu veikšanu specifisku situāciju risināšanai. Ja šāda situācija iestājas, tad darba devējs darba līgumā noteiktā laikā un veidā informē darbinieku par saistību izpildes laiku. Vienlaikus darbiniekam tiek garantēts noteikts apmaksāts darba stundu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tiek noteikts skaidrs darba devēja pienākums nodrošināt darbinieku ar informāciju, kas būtiska tieši viņa darba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Likumprojekta 6.pantā ir iedzīvinātas direktīvas 2019/1152 8.pantā ietvertās prasības. Šobrīd Darba likuma 46.pants paredz, ka pārbaudes termiņš nevar būt ilgāks kā trīs mēneši, savukārt direktīva 2019/1152 paredz, ka pārbaudes laiks nav ilgāks par sešiem mēnešiem. Ņemot vērā direktīvā paredzēto iespēju noteikt ilgāku pārbaudes laiku, likuma 46.panta otrā daļa tiek izteikta jaunā redakcijā, paredzot, ka vispārīgais pārbaudes laika maksimālais ilgums ir trīs mēneši, bet darba koplīgumā, kas noslēgts ar darbinieku arodbiedrību, nesamazinot darbinieku kopējo aizsardzības līmeni, var vienoties par pārbaudes laika noteikšanu, kas ilgāks par trīs mēnešiem, bet nepārsniedz sešus mēnešu. Šādas normas ietveršana, pirmkārt, nesamazina jau šobrīd spēkā esošajā regulējumā paredzēto darbinieku aizsardzību, tomēr vienlaikus sociālajiem partneriem tiek sniegta iespēja noteikt konkrētajam uzņēmumam vai nozarei piemērotāko risinājumu. Šādas normas ietveršana Darba likumā var veicināt kolektīvo sarunu vešanu un koplīgumu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pants papildināts ar jaunu regulējumu par pārbaudes termiņu gadījumos, kad darba līgums noslēgts uz noteiktu laiku, proti, atbilstoši direktīvā 2019/1152 noteiktajam regulējumam tiek ietverta nepieciešamība, nosakot pārbaudes laiku, piemērot samērīguma principu attiecībā uz līguma uz noteiktu laiku ilgumu. Likumprojektā atbilstoši sociālo partneru ieteikumam tiek noteikts skaidrs un nepārprotams proporcionalitātes princips attiecībā uz pārbaudes laika ilgumu, ja tiek noslēgti darba līgumi uz noteiktu laiku līdz sešiem mēnešiem vai vienam gadam. Attiecīgi, ja darba līgums ir slēgts uz laiku līdz sešiem mēnešiem, tad pārbaudes laika ilgums nevar pārsniegt vienu mēnesi, bet, ja līgums tiek slēgts uz laiku līdz vienam gadam, tad pārbaudes laika ilgums nevar pārsniegt divus mēnešus. Papildus darba koplīgumā ir iespējams atkāpties no šī regulējuma, taču maksimālais pārbaudes laika ilgums nevar pārsniegt trīs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ir ietverts princips, kas paredz, ka gadījumā, ja tiek pagarināts vai no jauna noslēgts darba līgums par to pašu darbu, tad atkārtota pārbaude nav nosakāma.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Likumprojekta 7.pants paredz papildināt likuma 47.pantu ar trešo daļu, nosakot darbinieka, kurš veic tādu darbu, kad darba grafiks nav pilnībā vai lielākoties paredzams, tiesības pēc pārbaudes laika beigām prasīt darba devēju pārcelt viņu tādā darbā, kur darba grafiks ir pilnībā vai lielākoties paredzams, ja uzņēmumā pastāv šāda iespēja un darbinieks pie darba devēja ir nepārtraukti nodarbināts vismaz sešus mēnešus. Savukārt darba devējam noteikts pienākums sniegt darbiniekam pamatotu atbildi rakstveidā uz šādu pieprasījumu viena mēneša laikā no pieprasījuma saņemšanas dienas. Citiem vārdiem, ja darbiniekam šāda iespēja tiek atteikta, tas tiek pienācīgi izskaidrots. Minētais grozījums izstrādāts, lai pārņemtu direktīvas 2019/1152 12.pantā ietvertās prasības, tādējādi nodrošinot darbinieka iespēju pāriet uz paredzamākiem un drošākiem nodarbinātības noteikumiem, ja tādi ir pieejami, un saņemt pamatotu darba devēja rakstveida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Likumprojekta 8.pants paredz papildināt Darba likuma 52.pantu ar vairākām jaunām daļām, kas noteiktu rīcību situācijā, kad darbinieka darba grafiks nav pilnībā vai lielākoties paredzams. Šis regulējums izriet no direktīvas 2019/1152 un paredz noteikt darbinieka tiesības saņemt no darba devēja informāciju par precīzu darba izpildes laiku gadījumos, kad darbinieka darba grafiks nav pilnībā vai lielākoties paredzams. Šajā pantā ietvertais regulējums par darba devēja pienākumu pienācīgā kārtā paziņot darbiniekam par darba izpildes atcelšanu ir saistīts ar Darba likuma 40.pantā ietverto darba devēja pienākumu darba līgumā norādīt minimālo paziņošanas laiku pirms darba uzsākšanas vai atsaukumu. Vienlaikus jānorāda, ka minimālajam paziņošanas laikam būtu jābūt samērīgam, proti, tādam, kas ļauj darbiniekam saprātīgā laikā ierasties darbā pēc paziņojuma saņemšanas. Šie termiņi var atšķirties atkarībā no konkrētas nozares vajadzībām un veicamā darba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atbilstoši direktīvās 2019/1152 ietvertajam regulējumam tiek noteikts, ka darbiniekam ir tiesības neveikt darbu, ja tā veikšana tiek pieprasīta ārpus noteiktajām atsauces stundām un dienām vai darba devējs nav ievērojis līgumā noteikto minimālo paziņošanas laiku. Turklāt šādos gadījumos darbinieka atteikšanās veikt darbu nevar būt par pamatu viņa tiesību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paredzētas darbinieka tiesības saņemt to atlīdzību, kuru viņš būtu saņēmis, ja būtu veicis darbu, bet neveica, jo darba devējs darba līgumā noteiktā minimālā paziņošanas termiņa ietvaros nebija informējis darbinieku par darba veikšanas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Likumprojekta 9.pantā noteiktie grozījumi paredz papildināt likuma 53.pantu ar piekto, sesto un septīto daļu, skaidri nosakot, kāda informācija ir sniedzama darbiniekam komandējuma un darba brauciena gadījumā. Šāda regulējuma nepieciešamība izriet no direktīvas 2019/1152. Līdz ar to tiek noteikts darba devēja pienākums savlaicīgi pirms darbinieka nosūtīšanas komandējumā vai darba braucienā uz citu valsti informēt to par valsti vai valstīm, kurās paredzēts veikt darbu, un paredzamo darba veikšanas ilgumu. Tāpat darbinieks jāinformē par valūtu, kādā izmaksās darba samaksu, naudas pabalstiem vai pabalstiem natūrā (piemēram, ceļojuma un veselības apdrošināšana) saistībā ar darba uzdevumiem, ja tādi tiek nodrošināti, repatriācijas iespēju un tās kārtību, ja tā tiek nodrošināta. Tiek noteikts, ka šī informācija sniedzama, ja komandējums vai darba brauciens ir ilgāks par četrām nepārtrauktām nedēļām. Vienlaikus tiek noteikts arī darba devēja pienākums noteiktā termiņā ziņot darbiniekam par izmaiņām šajā informācijā. Lai arī šāds regulējums tiek noteikts no jauna, jau līdzšinējā prakse, nosūtot darbinieku komandējumā vai darba braucienā, tika īstenota, izdodot rīkojumu. Pēc jaunā regulējuma spēkā stāšanās darba devēji joprojām varēs turpināt uzsākto praksi, pielāgojot sniedzamās informācijas apjomu. Būtiskākais ir tas, lai darbinieks ir pienācīgā kārtā rakstveidā informēts par nodarbinātības noteikumiem komandējuma vai darba brauciena laikā, taču veids, kādā tas tiek īstenots, tiek atstāts darba devēja ziņā. Piemēram, gadījumā, ja tiek izmantoti dažādi elektroniskie rīki rīkojumu sagatavošanā, darba devējs joprojām varēs šos rīkus izmantot. Būtiski ir nodrošināt to, ka darbinieks ir šo informāciju saņēmis un iepazinies.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situācijā, ja darbinieks tiek nosūtīts veikt darbu citā Eiropas Savienības vai Eiropas Ekonomikas zonas valsti atbilstoši Darba likuma 14. un 14.</w:t>
      </w:r>
      <w:r w:rsidR="00000000" w:rsidRPr="00000000" w:rsidDel="00000000">
        <w:rPr>
          <w:vertAlign w:val="superscript"/>
          <w:rtl w:val="0"/>
        </w:rPr>
        <w:t xml:space="preserve">1</w:t>
      </w:r>
      <w:r w:rsidR="00000000" w:rsidRPr="00000000" w:rsidDel="00000000">
        <w:rPr>
          <w:rtl w:val="0"/>
        </w:rPr>
        <w:t xml:space="preserve">panta noteikumiem, tad attiecīgi piemērojams speciālais regulējums darbinieku nosūtīšanas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Likumprojekta 10.pantā noteiktie grozījumi likuma 75.</w:t>
      </w:r>
      <w:r w:rsidR="00000000" w:rsidRPr="00000000" w:rsidDel="00000000">
        <w:rPr>
          <w:vertAlign w:val="superscript"/>
          <w:rtl w:val="0"/>
        </w:rPr>
        <w:t xml:space="preserve">2</w:t>
      </w:r>
      <w:r w:rsidR="00000000" w:rsidRPr="00000000" w:rsidDel="00000000">
        <w:rPr>
          <w:rtl w:val="0"/>
        </w:rPr>
        <w:t xml:space="preserve"> pantā izstrādāti, ievērojot Eiropas Komisijas 2021.gada 15.jūlija formālajā paziņojumā pārkāpuma procedūras lietā Nr.2018/2236 minēto par direktīvas 2014/67/ES 12.pantā ietverto regulējumu par atbildību apakšuzņēmuma līguma slēgšanas gadījumos, vienlaikus nepaplašinot direktīvā noteikto minimālo standartu un neattiecinot to uz visām darbības jomām. Šāds regulējums un minimālie standarti ir paredzēti direktīvas 2014/67/ES 12.pantā un Eiropas Parlamenta un Padomes 1996.gada 16.decembra direktīvas 96/71/EK par darba ņēmēju norīkošanu darbā pakalpojumu sniegšanas jomā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likumā paredz, ka turpmāk Darba likuma 75.</w:t>
      </w:r>
      <w:r w:rsidR="00000000" w:rsidRPr="00000000" w:rsidDel="00000000">
        <w:rPr>
          <w:vertAlign w:val="superscript"/>
          <w:rtl w:val="0"/>
        </w:rPr>
        <w:t xml:space="preserve">2</w:t>
      </w:r>
      <w:r w:rsidR="00000000" w:rsidRPr="00000000" w:rsidDel="00000000">
        <w:rPr>
          <w:rtl w:val="0"/>
        </w:rPr>
        <w:t xml:space="preserve"> pantā paredzētie īpašie atbildības noteikumi par darba samaksas izmaksu attieksies uz visiem darbiniekiem, kas veic būvdarbus saistībā ar ēku būvniecību vai specializētos būvdarbus. Proti, tiek noteikts, ka gadījumā, ja darba devējam kā apakšuzņēmējam ir nodota pilnīga vai daļēja līgumsaistību izpilde par būvdarbu saistībā ar ēku būvniecību vai specializēto būvdarbu veikšanu, bet darba devējs darba līgumā vai darba koplīgumā noteiktajā laikā nav izpildījis pienākumu izmaksāt darba samaksu darbiniekam, tad darbiniekam (gan uz Latviju nosūtītajam, gan Latvijā nodarbinātajam) ir tiesības prasīt neizmaksātās darba samaksas izmaksu no personas, kura darba devējam ir tieši nodevusi pilnīgu vai daļēju līgumsaistību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 tiesību aizsardzībai darbinieks var vērsties Valsts darba inspekcijā vai tiesā.  Gadījumos, kad nav strīda par darba samaksas apmēru, Valsts darba inspekcija izdos rīkojumu darba devējam par darba samaksas izmaksāšanu. Šāda rīkojuma izpildi kontrolē pati Valsts darba inspekcija. Ja darba devējs šo pienākumu neizpilda, tad darbiniekam ir iespēja vērsties pret to personu, kura ir nodevusi šī darbinieka darba devējam līgumsaistību pilnīgu vai daļēju izpildi. Ja ne darba devējs, ne persona, kura nodeva darba devējam līgumsaistību izpildi neizmaksā darbiniekam darba samaksu, tad šādu strīdu iespējams izšķirt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juridiskās skaidrības nodrošināšanai attiecībā uz darbaspēka nodokļu nomaksas un uzskaites kārtību tiks precizēts likums "Par valsts sociālo apdrošināšanu", kā arī Ministru kabineta 2010.gada 7.septembra noteikumi Nr.827 "Noteikumi par valsts sociālās apdrošināšanas obligāto iemaksu veicēju reģistrāciju un ziņojumiem". Vienlaikus jāveic arī grozījumi likumā "Par iedzīvotāju ienākuma nodokli" un normatīvajos aktos saistībā ar uzņēmējdarbības riska valsts nodevu, kā arī jāizvērtē grozījumu nepieciešamība likumā "Par darbinieku aizsardzību darba devēja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Likumprojekta 11.pants paredz grozījumus likuma 136.pantā. Šobrīd Darba likuma 136.panta ceturtās daļas normā ir ietverts regulējums, kas paredz nepieciešamību saņemt Valsts darba inspekcijas atļauju virsstundu darbam (tā saucamās obligātās virsstundas), ja tas turpinās ilgāk par sešām dienām pēc kārtas, izņemot gadījumus, kad līdzīgu darbu atkārtošanās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var veidoties īpašas situācijas, kad virsstundu darba veikšana varētu būt vitāli svarīga kopējām sabiedrības interesēm un tā varētu turpināties arī ilgāku laikposmu nekā sešās dienas. Šādās situācijās Valsts darba inspekcijas atļaujas izsniegšana pati par sevi nebūtu lietderīga. Tādējādi ir pamatoti noteikt, ka situācijā, kad Ministru kabinets ir izsludinājis ārkārtējo situāciju vai izņēmuma stāvokli visā valstī vai kādā noteiktā teritorijā, tās laikā nav nepieciešama Valsts darba inspekcijas atļaujas saņemšana virsstundu darbam (kam ir saistība ar ārkārtējo situāciju vai izņēmuma stāvokli), kas kādu apstākļu dēļ turpinās ilgāk par sešām dienām. Citi noteikumi par darba un atpūtas laiku, kas nodrošina darbiniekiem pienācīgu atpūtu paliek nemainīgi, tajā skaitā, arī maksimālo virsstundu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šis regulējums neizslēdz darbinieka vai darbinieku arodbiedrības tiesības vērsties Valsts darba inspekcijā kā uzraudzības un kontroles iestādē, ja virsstundu darba noteikšana pirmsšķietami nav saistīta ar ārkārtējo situāciju vai izņēmuma stāvokli, un to negatīvo seku novēršanu, kas ir bijušas par pamatu ārkārtējās situācijas vai izņēmuma stāvokļa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12.pants paredz izdarīt grozījumu Darba likuma 137.pantā. Šobrīd šis pants noteic darba devēja pienākumu veikt darba laika uzskaiti, proti, precīzi uzskaitīt katra darbinieka nostrādātās stundas kopumā, kā arī atsevišķi virsstundas, darbu nakts laikā, nedēļas atpūtas laikā un svētku dienās nostrādātās stundas. Visiem šiem darba laika elementiem ir nozīme attiecībā pret darba samaksas aprēķinu. Lai novērstu iespējamās domstarpības starp darbinieku un darba devēju, būtu lietderīgi paredzēt skaidru pienākumu uzskaitīt arī dīkstāves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Grozījumu 13.pants paredz papildināt Darba likuma 148.pantu par darba laika organizēšanas īpašajiem noteikumiem attiecībā uz jautājumiem, kas saistīti ar privātās un darba dzīves saskaņošanu. Šie panta papildinājumi neietekmē līdzšinējo pantā ietverto regulējumu kā tādu. Šie grozījumi izstrādāti, lai pārņemtu direktīvas 2019/1158 prasības. Jaunais regulējums paredz vairākām darbinieku kategorijām tiesības prasīt darba devējam noteikt darba laika organizācijas pielāgojumu, lai saskaņotu darba un ģimenes dzīvi, ja šādas iespējas uzņēmumā objektīvi pastāv. Līdz ar to arī darba devējam jaunais regulējums uzliek pienākumu izvērtēt darbinieku pieprasījumus par darba laika pielāgojumiem un mēneša laikā informēt darbinieku par šādu darba laika pielāgojuma iespējām. Ja šāds darbinieka lūgums netiek apmierināts, tad darba devējam būtu jāsniedz objektīvs 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darba laika pielāgojumu būtu saprotami tie gadījumi, kad darba devējs, izvērtējot darbinieka lūgumu, nosaka viņam t.s. individuālo darba laiku, kas var atšķirties no standartizētā darba laika režīma un sniedz iespēju darbiniekam gan efektīvi veikt savus darba pienākumus, gan arī nodrošināt aprūpi un atbalstu saviem ģimenes locekļiem, kuriem tā ir nepieciešama. Piemēram, ja darbinieka aprūpē ir bērns ar invaliditāti, kurš noteiktā laikā apmeklē dienas aprūpes centru, tad darbinieks var lūgt pārcelt darba laika sākumu un beigas, lai varētu savu bērnu pavadīt uz un no aprūpes centra. Vienlaikus darba devējs, ja šāda iespēja objektīvi pastāv, pielāgojot darbiniekam darba laiku, nezaudē darbinieka ieguldījumu darba izpildē, jo kopējais darba laiks darbiniekam nemazināt, bet šīs darba stundas tiek vairāk izkliedētas.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piedāvātie grozījumi nav saistīti ar t.s. autonomā darbinieka statusu, kas regulēts šā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Likumprojekta 14.pantā ietvertie grozījumi paredz papildināt 149.panta sesto daļu, nosakot, ka darbinieka tiesību uz ikgadējo apmaksāto atvaļinājumu izmantošana nevar būt par pamatu darba līguma uzteikumam vai citādai darbinieka tiesību ierobežošanai. Tādējādi darbinieks tiek pasargāts no negatīvam sekām gadījumos, kad tas pieļaujamā veidā izmanto savas tiesības uz ikgadējo apmaksāto atvaļinājumu. Šis noteikums attiecināms arī uz Darba likuma 151., 153., 154., 155., 156. un 157.pantā minētajiem atvaļinājumiem, kā arī uz darbinieka darbnespējas laiku vai darba neveikšanas laiku citu attaisnojošu iemeslu dēļ. Minētais grozījums izstrādāts, lai pārņemtu Direktīvas 2019/1158 10.panta 3.punktā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neietekmē Darba likuma 9.pantā ietverto regulējumu attiecībā uz nelabvēlīgu seku radīšanas aizliegumu kā tādu un ir uzskatāmi kā šī principa papildinošie elementi īpašās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Profesionālu aprūpes pakalpojumu pieejamības trūkums, kā arī salīdzinoši augstās izmaksas daļai darbinieku liek izvēlēties strādāt nepilnu darba laiku vai izbeigt darba tiesiskās attiecības vispār. Kā liecina veiktie pētījumi, Latvijā aprūpes noslodze ir paaugstināta sieviešu vidū (38% salīdzinājumā ar 33% vīriešu vidū [1]). Šis aspekts veicina nevienlīdzīgo situāciju ekonomiskās aktivitātes jomā – visās vecuma grupās ekonomiski neaktīvo sieviešu ir vairāk nekā vīriešu, kā arī sievietes izvēlās nepilnu darba laiku biežāk nekā vīrieši. Saskaņā ar Centrālās statistikas pārvaldes datiem 2020.gadā 44,9 % sieviešu un 39,2 % vīriešu darba pārtraukšanas iemesls bija personīgi vai ģimenes apstākļi (personas, kuras darbu pārtrauca grūtniecības vai dzemdību atvaļinājuma dēļ, kurām bija jāpieskata savi bērni, jāaprūpē kopjams pieaugušais vai citu personīgu vai ģimenes apstākļu pēc), kas ir visai augsts rādītājs, īpaši sievietēm. Ņemot vērā to, ka turpinās sabiedrības novecošanās (pēc Centrālās statistikas pārvaldes datiem joprojām palielinās iedzīvotāju skaits virs darbspējas vecuma), kā arī nepieciešamību mazināt aprūpes pienākumu radīto ekonomisko neaktivitāti un nevienlīdzību šajā jomā, likumprojekta 18.pantā ietvertie grozījumi paredz ieviest jaunu atvaļinājuma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papildināts Darba likuma 153.pants ar 1.</w:t>
      </w:r>
      <w:r w:rsidR="00000000" w:rsidRPr="00000000" w:rsidDel="00000000">
        <w:rPr>
          <w:vertAlign w:val="superscript"/>
          <w:rtl w:val="0"/>
        </w:rPr>
        <w:t xml:space="preserve">3 </w:t>
      </w:r>
      <w:r w:rsidR="00000000" w:rsidRPr="00000000" w:rsidDel="00000000">
        <w:rPr>
          <w:rtl w:val="0"/>
        </w:rPr>
        <w:t xml:space="preserve">daļu, nosakot, darba devēja pienākumu piešķirt atvaļinājumu bez darba samaksas saglabāšanas, ja to pieprasa darbinieks, kuram ir nepieciešams personīgi aprūpēt laulāto, vecāku, bērnu, vai citu tuvu ģimenes locekli vai personu, kura dzīvo ar darbinieku vienā mājsaimniecībā un kurai nopietna medicīniska iemesla dēļ nepieciešama būtiska aprūpe vai atbalsts (t.s. aprūpētāja atvaļinājums). Kritērijs par personas dzīvošanu ar darbinieku vienā mājsaimniecībā nav attiecināms uz laulāto, vecāku, bērnu vai citu ģimenes locekli. Savukārt kritērijs par medicīniskiem iemesliem ir attiecināms uz visām normā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atvaļinājumu piešķir uz laiku, kas nav ilgāks par piecām darba dienām viena gada laikā, turklāt darbinieks šādu atvaļinājumu var izmantot pa daļām. Likumprojektā ietvertās tiesības īstenošanai nav paredzēts kāds īpašs kontroles mehānisms, tādēļ darba devējam šāds atvaļinājums būs jāpiešķir pamatojoties uz darbinieka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vajadzība var rasties gan tuvinieka akūtu veselības traucējumu gadījumā (piemēram, nelaimes gadījums vai pēkšņa, smaga saslimšana), gan arī ilgstošu veselības traucējumu gadījumā, kad var būt noteikta invaliditāte un īpašas kopšanas nepieciešamība. Tādējādi darba devējam ir jānodrošina sociāli atbildīga un iespējami elastīga pieeja atvaļinājuma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darba devējs vēlas pārliecināties par aprūpētāja atvaļinājuma piešķiršanas pamatotību, darbiniekam pēc darba devēja pieprasījuma ir jāuzrāda informācija, kas ļauj pārliecināties par šāda nopietna medicīniska iemesla esamību. Tomēr, lai saglabātu aprūpētāja atvaļinājuma piešķiršanas elastīgumu, kā arī paredzot, ka atvaļinājums tiek piešķirts bez darba samaksas saglabāšanas un tā periods ir salīdzinoši īss (ne ilgāk kā 5 darba dienas gadā), likumprojektā nav iekļauti konkrēti aprūpējamās personas medicīnisko informāciju pamatojošie dokumentu veidi. Līdz ar to darbiniekam ir tiesības uzrādīt tā rīcībā esošu dokumentu, kas saturiski darba devējam apliecina nepieciešamo informāciju. Piemēram, ārstējošā ārsta, t.sk. pēc izrakstīšanās no slimnīcas (parasti lieto stacionārās ārstniecības iestādes), izsniegtu izziņu (lieto Ministru kabineta 2006.gada 4.aprīļa noteikumu Nr.265 “Medicīnisko dokumentu lietvedības kārtībā” 12. pielikuma veidlapu 0/27u), kurā norādīta informācija, ka personai vai prasītāja ģimenes loceklim veselības stāvokļa dēļ ir ierobežotas pašaprūpes iespējas un nepieciešams atbalsts (netiek norādītas ne diagnozes ne citi sensitīvie dati). Tāpat darbinieks var izmantot aprūpējamai personai izdotu Veselības un darbspēju ekspertīzes ārstu valsts komisijas atzinumu par īpašas kopšanas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grozījumus izstrādāts, lai pārņemtu direktīvas 2019/1158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Likumprojekts paredz izdarīt grozījumus Darba likuma 155.pantā, lai nodrošinātu atbilstību direktīvā 2019/1158 noteiktajam attiecībā uz atvaļinājuma ilgumu bērna tēvam, proti, nepieciešams precizēt šobrīd noteiktās 10 kalendāra dienas uz 10 darba dienas. Vienlaikus, lai veicinātu aprūpes pienākumu par bērniem vienlīdzīgāku sadalījumu starp sievietēm un vīriešiem, kā arī, lai radītu apstākļus, kuros jau agri veidojas saikne starp tēvu un bērnu, likumprojekta 19.pants paredz pagarināt laika posmu, kurā atvaļinājums ir izmantojams (no diviem mēnešiem uz sešiem).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pakāpeniski pieaug vīriešu skaits, kuri izmanto atvaļinājumu saistībā ar bērna piedzimšanu un vienlaikus saņem arī paternitātes pabalstu. 2013.gadā paternitātes pabalstu saņēma 42% tēvu, bet 2020.gadā 56% (Valsts sociālās apdrošināšanas aģentūras dati). Termiņa pagarinājums varētu pozitīvi ietekmēt tēvu iesaisti bērnu aprūpē bērna dzīves pirmajos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izpildīt Satversmes tiesas spriedumu lietā Nr. 2019-33-01 “Par Darba likuma 155. panta pirmās daļas atbilstību Latvijas Republikas Satversmes 110. panta pirmajam teikumam” tiktāl, ciktāl tas attiecas uz Darba likuma 155.pantā ietverto regulējumu, Darba likuma 155.pants tiek papildināts ar atbilstošu regulējumu, kas nodrošinātu iespēju citai personai, kas nav bērna tēvs, izmantot desmit darba dienu ilgu atvaļinājumu. Ievērojot to, ka atvaļinājums tiktu piešķirts personai, kas nav bērna tēvs, tad ir lietderīgi šādu tiesību noteikt atsevišķā panta daļā. Norma paredz tādu pašu atvaļinājuma ilgumu un tiesības izmantošanas noteikumus kā tas tiek regulēts atvaļinājuma bērna tēvam gadījumā. Norma paredz, ka situācijā, ja bērna paternitāte nav atzīta (noteikta), tad attiecīgais atvaļinājums, kura laikā persona iesaistītos bērna aprūpē, varētu tikt piešķirts citai personai, kuru noteiktu bērna māte. Šādās situācijās attiecīgais darbinieks vērstos ar lūgumu pie darba devēja par šāda atvaļinājuma piešķiršanu (lūguma forma netiek regulēta ar likumu un ir nosakāma atbilstoši uzņēmumā noteiktajai kārtībai) un darba devējam būtu pienākums šādu atvaļinājumu piešķirt. Līdzīgi kā atvaļinājuma bērna tēvam gadījumā, kad darba devējs var prasīt atbilstošus pierādījumus (parasti – bērna dzimšanas apliecību), lai šādu atvaļinājumu piešķirtu, arī šī atvaļinājuma gadījumā darba devējam būs tiesības pieprasīt, lai darbinieks nepieciešamības gadījumā sniedz nepieciešamos pierādījumus, kas apliecina viņa tiesību uz šādu atvaļinājumu. Tas varētu būt gan bērna mātes apstiprinājums, gan bērna dzimšanas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Likumprojekta 17.pants paredz papildināt Darba likuma 156.panta otro daļu, nosakot, ka bērna kopšanas atvaļinājuma daļa nevar būt īsāka par vienu nepārtrauktu kalendāra nedēļu. Tādējādi netiek pieļauta bērna kopšanas atvaļinājuma pārlieku sadrumstalotība. Līdz ar to bērnam tiek nodrošināta iespējami labāka aprūpe un pēc iespējas pilnvērtīga vecāku klātbūtne. Turklāt, tā kā direktīvas 2019/1158 pārņemšanas rezultāta vecāku pabalsta nenododamo daļu varēs pieprasīt līdz bērna 8 gadu vecuma sasniegšanai, minimālās bērna kopšanas atvaļinājuma daļas noteikšana mazinātu arī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minētais grozījums paredz papildināt pantu ar jaunu daļu, paredzot, ka darbiniekam ir tiesības prasīt bērna kopšanas atvaļinājuma izmantošanu elastīgā veidā. Piemēram, darbiniekam varētu būt tiesība prasīt bērna kopšanas atvaļinājuma piešķiršanu katru otro nedēļu, kas varētu līdzināties nepilna darba laika noteikšanai. Turpmāk darba devējam būs pienākums izvērtēt šādu darbinieka pieprasījumu un viena mēneša laikā no darbinieka pieprasījuma saņemšanas dienas informēt darbinieku par bērna kopšanas atvaļinājuma elastīgas izmantošanas iespējām uzņēmumā, proti, atteikuma gadījumā sniegt objektīvu skaidrojumu. Minētais grozījums izstrādāts, lai pārņemtu direktīvas 2019/1158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https://lddk.lv/wp-content/uploads/2020/06/Darba-un-privatas-dzives-lidzsvars-Latvija.pdf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un 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attieksies uz visiem darba devējiem, neatkarīgi no to tiesiskā statusa, un darbiniekiem, ja darba devēju un darbinieku savstarpējās tiesiskās attiecības dibinātas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2021. gadā jūnijā pavisam bija 860 311 darbinieki un 113 223 uzņēmumi. Šie dati apkopoti no darba devēju iesniegtajiem ziņojumiem par darbiniekiem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pārņem direktīvu 2019/1158 un 2019/1152 prasības minimālā apjomā. Ar šiem grozījumiem tiks nodrošināta efektīvāka darbinieku tiesību aizsardzība un atbilstība Latvijas Republikai saistošiem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Darba likums paredz darba devēju pienākumu sniegt noteiktu informācijas apjomu darbiniekiem un rūpēties par darbinieku iespējām līdzsvarot darba un ģimenes dzīvi. Ar šo likumprojektu būtībā tiek precizēts informācijas un pienākumu apjoms, kas darba devējiem ir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ietvertais regulējums pārņem direktīvu 2019/1158 un 2019/1152 minimālās prasības, kā arī izpildīts Satversmes tiesas spriedumā lietā Nr. 2019-33-01 “Par Darba likuma 155. panta pirmās daļas atbilstību Latvijas Republikas Satversmes 110. panta pirmajam teikumam” minētais, kopumā tiek veicināta darba un ģimenes dzīves harmonizācija, godīga konkurence, mazināta ēnu ekonomika un uzlabota uzņēmējdarbības vide, jo visās Eiropas Savienības dalībvalstīs tiek noteikts līdzīgs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attieksies uz visiem darba devējiem, neatkarīgi no to tiesiskā statusa, un darbiniekiem, ja darba devēju un darbinieku savstarpējās tiesiskās attiecības dibinātas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2021. gadā jūnijā pavisam bija 860 311 darbinieki un 113 223 uzņēmumi. Šie dati apkopoti no darba devēju iesniegtajiem ziņojumiem par darbiniekiem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pārņem direktīvu 2019/1158 un 2019/1152 prasības minimālā apjomā. Ar šiem grozījumiem tiks nodrošināta efektīvāka darbinieku tiesību aizsardzība un atbilstība Latvijas Republikai saistošiem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Darba likums paredz darba devēju pienākumu sniegt noteiktu informācijas apjomu darbiniekiem un rūpēties par darbinieku iespējām līdzsvarot darba un ģimenes dzīvi. Ar šo likumprojektu būtībā tiek precizēts informācijas un pienākumu apjoms, kas darba devējiem ir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ietvertais regulējums pārņem direktīvu 2019/1158 un 2019/1152 minimālās prasības, kā arī izpildīts Satversmes tiesas spriedumā lietā Nr. 2019-33-01 “Par Darba likuma 155. panta pirmās daļas atbilstību Latvijas Republikas Satversmes 110. panta pirmajam teikumam” minētais, kopumā tiek veicināta darba un ģimenes dzīves harmonizācija, godīga konkurence, mazināta ēnu ekonomika un uzlabota uzņēmējdarbības vide, jo visās Eiropas Savienības dalībvalstīs tiek noteikts līdzīgs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ietekmes uz valsts budžetu un pašvaldību budžetiem, jo tas paredz tikai tiesības uz atvaļinājumu piešķiršanu, bet nereglamentē jautājumus par atvaļinājumu apmaksu. Vienlaikus jāuzsver, ka tiks sagatavots likumprojekts "Grozījumi likumā "Par maternitātes un slimības apdrošināšanu"", kurā tiks ietverta detalizēta informācija par paternitātes pabalstu.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maternitātes un slimības apdrošināšanu”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likumā “Par maternitātes un slimības apdrošināšanu”, precizējot tajā ietverto regulējumu attiecībā uz paternitātes pabalsta  apmaksājamo dienu skaitu, kā arī subjektu loku, kuriem ir tiesības uz paternitātes pabalstu. Vienlaikus tiks izdarīti grozījumi arī attiecībā uz bērna kopšanas atvaļinājuma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Likums "Par valsts sociālo apdrošināšanu"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likumā “Par valsts sociālo apdrošināšanu”, precizējot tajā ietverto regulējumu attiecībā  uz valsts sociālās apdrošināšanas obligāto iemaksu ieturēšanu no darba ņēmēja, kā arī darba devēja valsts sociālās apdrošināšanas obligāto iemaksu daļas nomaksu vienotajā nodokļu kontā, nosakot ieturēšanas kārtību gadījumā, kad tā persona, kura darba devējam ir tieši nodevusi pilnīgu vai daļēju līgumsaistību izpildi, izmaksā sava apakšuzņēmēja vietā tā darbiniekam neizmaksāto darba samaksu (nosakot tādus pašus pienākumus kā darba devējam).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Likums "Par iedzīvotāju ienākuma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likumā "Par iedzīvotāju ienākuma nodokli", paredzot, ka attiecībā uz personu, kura darba devējam ir tieši nodevusi pilnīgu vai daļēju līgumsaistību izpildi un izmaksā sava apakšuzņēmēja vietā tā darbiniekam neizmaksāto darba samaksu piemērojami līdzīgi pienākumi attiecībā uz algas nodokļa ieturēšanu un maksāšanu (pārskaitīšanu budžetā), kādi ir darba devējam.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2010.gada 7.septembra noteikumi Nr.827 “Noteikumi par valsts sociālās apdrošināšanas obligāto iemaksu veicēju reģistrāciju un ziņojumiem”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2010.gada 7.septembra noteikumos Nr.827 “Noteikumi par valsts sociālās apdrošināšanas obligāto iemaksu veicēju reģistrāciju un ziņojumiem”, precizējot tajā ietverto regulējumu attiecībā  uz ziņām par darba ņēmēja statusa iegūšanu, zaudēšanu un darba devēja ziņojuma aizpildīšanu gadījumos, kad tā persona, kura darba devējam ir tieši nodevusi pilnīgu vai daļēju līgumsaistību izpildi, izmaksā sava apakšuzņēmēja vietā tā darbiniekam neizmaksāto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2019/1152 prasības ir attiecināmas ne tikai uz darba tiesisko attiecību subjektiem (darbinieki un darba devēji, kuru savstarpējās tiesiskās attiecības ir nodibinātas uz darba līguma pamata), bet arī uz citu tiesisko attiecību ietvaros nodarbinātām personām, piemēram, civildienestā, specializētajos dienestos u.c nodarbinātām personām. Tādējādi ir nepieciešams izvērtēt speciālajos normatīvajos aktos (gan ārējos, gan iekšējos) ietverto regulējumu un veikt pielāgojumus, lai nodrošinātu pienācīgu direktīvas prasību pārņemšanu arī attiecībā uz citiem nodarbinātajiem. Pēc Labklājības ministrijas rīcībā esošās informācijas nozaru ministrijas un Valsts kanceleja veic nepieciešamās darbības savu kompetences jomu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jāapsver, vai ir nepieciešams izdarīt grozījumus normatīvajos aktos saistībā ar uzņēmējdarbības riska valsts nodevu, kā arī jāizvērtē grozījumu nepieciešamība likumā “Par darbinieku aizsardzību darba devēja maksātnespējas gadījumā” saistībā ar likumprojektā paredzēto grozījumu Darba likuma 75.</w:t>
      </w:r>
      <w:r w:rsidR="00000000" w:rsidRPr="00000000" w:rsidDel="00000000">
        <w:rPr>
          <w:vertAlign w:val="superscript"/>
          <w:rtl w:val="0"/>
        </w:rPr>
        <w:t xml:space="preserve">2</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32019L1152 un 32019L1158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20.jūnija direktīva (ES) 2019/1152 par pārredzamiem un paredzamiem darba nosacījumiem Eiropas Savienībā un Eiropas Parlamenta un Padomes 2019.gada 20.jūnija direktīva 2019/1158 par darba un privātās dzīves līdzsvaru vecākiem un aprūpētājiem un ar ko atceļ Padomes direktīvu 2010/18/ES.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Eiropas Parlamenta un Padomes 2019.gada 20.jūnija direktīvā (ES) 2019/1152 par pārredzamiem un paredzamiem darba nosacījumiem Eiropas Savienībā (jāpārņem līdz 2022.gada 1.augustam) un Eiropas Parlamenta un Padomes 2019.gada 20.jūnija direktīvā 2019/1158 par darba un privātās dzīves līdzsvaru vecākiem un aprūpētājiem un ar ko atceļ Padomes direktīvu 2010/18/ES (jāpārņem līdz 2022.gada 2.augustam) ietverto normu pārņemšanu Latvijas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precizētas Darba likuma 14.</w:t>
      </w:r>
      <w:r w:rsidR="00000000" w:rsidRPr="00000000" w:rsidDel="00000000">
        <w:rPr>
          <w:vertAlign w:val="superscript"/>
          <w:rtl w:val="0"/>
        </w:rPr>
        <w:t xml:space="preserve">1</w:t>
      </w:r>
      <w:r w:rsidR="00000000" w:rsidRPr="00000000" w:rsidDel="00000000">
        <w:rPr>
          <w:rtl w:val="0"/>
        </w:rPr>
        <w:t xml:space="preserve"> un 75.</w:t>
      </w:r>
      <w:r w:rsidR="00000000" w:rsidRPr="00000000" w:rsidDel="00000000">
        <w:rPr>
          <w:vertAlign w:val="superscript"/>
          <w:rtl w:val="0"/>
        </w:rPr>
        <w:t xml:space="preserve">2 </w:t>
      </w:r>
      <w:r w:rsidR="00000000" w:rsidRPr="00000000" w:rsidDel="00000000">
        <w:rPr>
          <w:rtl w:val="0"/>
        </w:rPr>
        <w:t xml:space="preserve">panta normas saistībā ar Eiropas Komisijas 2021.gada 15.jūlija formālo paziņojumu pārkāpuma procedūras lietā Nr.2018/2236. Pārkāpumu procedūras lieta uzsākta saistībā ar neatbilstību Eiropas Parlamenta un Padomes 2014.gada 15.maija direktīvas 2014/67/ES par to, kā izpildīt direktīvu 96/71/EK par darba ņēmēju norīkošanu darbā pakalpojumu sniegšanas jomā, un ar ko groza Eiropas Parlamenta un Padomes Regulu (ES) Nr.1024/2021 par administratīvo sadarbību, izmantojot Iekšējā tirgus informācijas sistēmu (“IMI regula”),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likumprojektā ietvertie grozījumi Darba likumā paredz zināmas izmaiņas attiecībā uz darba un privātās/ģimenes dzīves līdzsvarošanas iespējām, kas ir viens no dzimumu līdztiesības un ģimenes aizsardzības aspektiem. Līdz ar to nedaudz tiek ietekmētas saistības, kas izriet no ANO Starptautiskā pakta par ekonomiskajām, sociālajām un kultūras tiesībām 3.panta (dzimumu līdztiesība), 7.panta (vienlīdzīgas iespējas darba tirgū un tiesības uz atpūtu) un 10.panta (ģimenes aizsardzība), kā arī Eiropas Cilvēka tiesību un pamatbrīvību aizsardzības konvencijas 8.panta (tiesības uz privātās un ģimenes dzīves neaizskaramību) un Starptautiskā pakta par pilsoniskajām un politiskajām tiesībām 17.panta (tiesības uz privātās un ģimenes dzīves neaizskaramību). Grozījumi ietver iespējas prasīt atvaļinājumus ģimenes locekļu aprūpei un nodrošina, ka šādi atvaļinājumi nav sadrumstaloti (vismaz viena nedēļa). Tāpat grozījumi ir vērsti uz Satversmes tiesas 2020.gada 12.novembra sprieduma lietā Nr.2019-33-01 izpildi, ciktāl tas skar konkrēto Darba likuma normu un ciktāl šī norma ir grozāma pirms Satversmes tiesas spriedumā noteiktā termiņa visaptveroša regulējuma izveidei iestāšanās. Visbeidzot grozījumi paredz plašāku rīcības brīvību darba devējiem un darbiniekiem atkāpties no Darba likuma normām, vienlaikus nodrošinot darbinieku tiesību kopējo aizsardzību. Ņemot vērā minēto, likumprojektā ietvertie grozījumi ir tādi, kas pilnveido nacionālo regulējumu un skar personu ANO Starptautiskā pakta par ekonomiskajām, sociālajām un kultūras tiesībām 3., 7. un 10.pantā, ANO Starptautiskā pakta par pilsoniskajām un politiskajām tiesībām 17.pantā un Eiropas Cilvēka tiesību un pamatbrīvību aizsardzības konvencijas 8.pantā garantētās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2019.gada 20.jūnija direktīva (ES) 2019/1152 par pārredzamiem un paredzamiem darba nosacījumiem Eiropas Savienībā un Eiropas Parlamenta un Padomes 2019.gada 20.jūnija direktīva 2019/1158 par darba un privātās dzīves līdzsvaru vecākiem un aprūpētājiem un ar ko atceļ Padomes direktīvu 2010/18/ES.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(grozījumi Darba likuma 40.panta otrajā un trešajā daļā), 9.pants (grozījumi Darba likuma 53.pantā).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40.panta pirmā daļa, trešā daļa, piektā daļa, desmitā daļa, 24.pants, 55.panta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 nepārņemt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esošo Darba likuma 9., 91. un 92.pantu.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esošo Darba likuma 96.pantu, 74.panta pirmās daļas 3.punktu un trešo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15.panta 1.punkta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esošā Darba likuma 41.un 42.pantu.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15.panta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esošā Valsts darba inspekcijas likuma 3.un 4.pantu, Civilprocesa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esošā Darba likuma 9.pantu, 11.panta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jau šobrīd Darba likumā ir paredzēti administratīvie sodi par pārkāpumiem darba tiesisko attiecību jomā. Vienlaikus Civillikums jau šobrīd paredz tiesības cietušajam saņemt apmierinājumu no aizskārēja par izdarītu kaitējumu (arī morālo kaitējumu).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20-26.pants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esošā Darba likuma 147.pantu.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likumā “Par maternitātes un slimības apdrošināšanu”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ir pārņemts ar spēkā esošā Darba likuma 9. un 29.pantu.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esošo Darba likuma 9.pantu, 11.panta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15. - 22.pants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esošo Darba likuma 9.pantu, 101.panta pirmo daļu, 102.pantu, 122.panta pirmo daļu, 125.pantu.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jau šobrīd Darba likuma 36.nodaļā ir noteikta atbildība par pārkāpumiem darba tiesisko attiecību jomā. Vienlaikus Civillikums šobrīd paredz tiesības cietušajam saņemt apmierinājumu no aizskārēja par izdarītu kaitējumu (arī morālo kaitējumu).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 (grozījums Darba likuma 52.pantā).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pārņemts ar spēkā esošā Valsts darba inspekcijas likuma 3. un 4.pantu, Darba likuma 30. un 94.pantu, Darba strīdu likuma 4. – 8.pantu, Civilprocesa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 (grozījums Darba likuma 149.pantā).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9.pants, 101.panta pirmā daļa, 102.pants,122.panta pirmā daļa, 125.pants.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(grozījumi Darba likuma 40.panta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40.panta pirmā daļa, 41.pants.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(grozījumi Darba likuma 40.panta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18.panta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(grozījums Darba likuma 6.pantā) un 6.pants (grozījums Darba likuma 46.pantā).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(Darba likuma 28.panta septītā daļa) un 5.pants (grozījumi Darba likuma 40.panta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4.panta otrā daļa, 40.panta otrā daļa un astotā daļa, 46.pants, 47.pants, 53.panta pirmā daļa, 59.pants, 68.pants, 69.pants, 70.pants, 96.pants, 130.panta otrā daļa, 131.pants, 136.pants, 139.pants, 140.pants, likuma “Par valsts sociālo apdrošināšanu”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(grozījumi Darba likuma 53.pantā).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spēkā esošā Darba likuma 25.nodaļa, 14.</w:t>
            </w:r>
            <w:r w:rsidR="00000000" w:rsidRPr="00000000" w:rsidDel="00000000">
              <w:rPr>
                <w:sz w:val="24"/>
                <w:vertAlign w:val="superscript"/>
                <w:rtl w:val="0"/>
              </w:rPr>
              <w:t xml:space="preserve">2</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(Darba likuma 53.panta piektā līdz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14.</w:t>
            </w:r>
            <w:r w:rsidR="00000000" w:rsidRPr="00000000" w:rsidDel="00000000">
              <w:rPr>
                <w:sz w:val="24"/>
                <w:vertAlign w:val="superscript"/>
                <w:rtl w:val="0"/>
              </w:rPr>
              <w:t xml:space="preserve">2</w:t>
            </w:r>
            <w:r w:rsidR="00000000" w:rsidRPr="00000000" w:rsidDel="00000000">
              <w:rPr>
                <w:sz w:val="24"/>
                <w:rtl w:val="0"/>
              </w:rPr>
              <w:t xml:space="preserve">panta trešā daļa, 53.pants.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6.pants (grozījumi Darba likuma 46.panta otrajā, trešajā, ceturtajā un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esošais Darba likuma 46.pants.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7.pants (grozījums Darba likuma 47.pantā).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44.panta septītā daļa, 96.</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(grozījumi Darba likuma 155.panta pirmajā daļā), spēkā esošā Darba likuma 155.panta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17.pants (grozījums Darba likuma 156.pantā).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156.pants.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15.pants (grozījums Darba likuma 153.panta 1.</w:t>
            </w:r>
            <w:r w:rsidR="00000000" w:rsidRPr="00000000" w:rsidDel="00000000">
              <w:rPr>
                <w:sz w:val="24"/>
                <w:vertAlign w:val="superscript"/>
                <w:rtl w:val="0"/>
              </w:rPr>
              <w:t xml:space="preserve">3</w:t>
            </w:r>
            <w:r w:rsidR="00000000" w:rsidRPr="00000000" w:rsidDel="00000000">
              <w:rPr>
                <w:sz w:val="24"/>
                <w:rtl w:val="0"/>
              </w:rPr>
              <w:t xml:space="preserv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 (grozījums Darba likuma 149.pantā).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spēkā esošā Darba likuma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147.pants, 149.pants, 155.pants, 156.pants, kā arī likums “Par valsts sociālo apdrošināšanu”.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(grozījumi Darba likuma 148.pantā).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Darba likuma 53. un 134.pants.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Direktīvas 2019/1152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1.panta 3., 4., 6., 7.punkts: šis likumprojekts neparedz izņēmuma noteikšanu atsevišķām nodarbināto grupām saistībā ar direktīvā paredzēto pienākumu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1.panta 5.punkts: direktīvas normā paredzēto iespēju jau šobrīd paredz Darba likuma 40.panta sestā daļa, kas nosaka darba devējam pienākumu gādāt par darba līguma noslēgšanu rakstveidā un veikt noslēgto darba līgumu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4.panta 3.punkts: ar likumprojekta 5.pantu (grozījumiem Darba likuma 40.panta trešajā daļā) izmantota direktīvas normā paredzētā iespēja noteikto informāciju sniegt kā norādi uz attiecīgiem noteikumiem, kas ietverti normatīvajos aktos, darba koplīgumā, vai arī norādi uz darba kārtības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5.panta 2.punkts: ar likumprojektu netiek paredzēts izstrādāt dokumentu veidnes un paraugus darba līguma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8.panta 3.punkts: spēkā esošais Darba likuma 46.panta otrās daļas regulējums jau šobrīd paredz pārbaudes laika pagarināšanu pārejošas darbnespējas un citas attaisnotas prombūtnes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9.panta 2.punkts: spēkā esošais Darba likuma 92.panta pirmās daļas regulējums jau šobrīd paredz, ka darbinieka tiesības veikt blakus darbu var tikt ierobežotas, ciktāl tas attaisnojams ar darba devēja pamatotām un aizsargājamām interesēm, it īpaši ja šāds blakus darbs negatīvi ietekmē vai var ietekmēt darbinieka saistību pienācīgu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11.pants: likumprojekts neparedz izmantot direktīvas normā paredzēto iespēju noteikt papildpasākumus saistībā ar līgumiem par darbu pēc pieprasījuma. Patlaban nav saskatāma nepieciešamība noteikt šādus papildpasākumus.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12.panta 1.punkts: likumprojekts neparedz iespēju ierobežot pieprasījumu, uz kuriem darba devējam ir pienākums atbildēt, iesniegšanas biežumu. Likumprojekts paredz vispārīgu pienākumu darba devējam sniegt darbiniekam atbildi rakstveidā uz pieprasījumu pārcelt viņu pēc pārbaudes laika beigām tādā darbā, kur darba grafiks ir skaidri paredzams, viena mēneša laikā no šāda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12.panta 2.punkts: likumprojekts neparedz direktīvas normā paredzēto izņēmuma iespēju piemērot attiecībā uz mikrouzņēmumiem un maziem vai vidējiem uzņēmumiem. Patlaban nav saskatāma nepieciešamība noteikt šādus īpašus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14.pants: likumprojekts paredz iespēju atļaut sociālajiem partneriem uzturēt spēkā, sarunu gaitā izstrādāt, slēgt tādus koplīgumus un panākt to izpildi, kuros, vienlaikus ievērojot vispārējo darba ņēmēju aizsardzību, nosaka pasākumus attiecībā uz darba ņēmēju darba apstākļiem, kas paredz izņēmumus attiecībā uz pārbaudes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18.panta 4. - 6.punkts: likumprojekts neparedz īpašus pasākumus un labvēlīgākus noteikumus attiecībā uz darba devēja pierādīšanas pienākumu; piemērojams vispārējais civilprocesa jomas normatīvajos aktos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Direktīvas 2019/1158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3.panta 2.punkta otrā daļa: Darba likums šobrīd neparedz īpašo atvaļinājuma aprēķinu proporcionāli darbinieka darba laikam. Grozījumi paredz saglabāt esošo sistēmu arī turpmāk attiecībā uz atvaļinājumu bērna tēvam, bērna kopšanas atvaļinājumu, kā arī aprūpētāja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5.panta 4.punkts: Darba likuma šobrīd neparedz kādu noteiktu laika periodu, kas darbiniekam būtu jānostrādā, lai iegūtu tiesības uz bērna kopšanas atvaļinājumu. Turklāt tiesības uz bērna kopšanas atvaļinājumu netiek saistītas ar darba līguma veidu. Šie grozījumi saglabā spēkā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5.panta 5. un 7.punkts: Darba likuma jau šobrīd spēkā esošās normas neparedz darba devējam tiesības atlikt bērna kopšanas atvaļinājuma piešķiršanu uz saprātīgu laiku, tādējādi paredzot darbiniekam labvēlīgāku regulējumu. Patlaban nav saskatāma nepieciešamība šāda nosacījuma paredzēšanai Darba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5.panta 8.punkts: Darba likuma jau šobrīd spēkā esošās normas paredz visiem darbiniekiem vienādas tiesībās bērna kopšanas atvaļinājuma pieprasīšanā un izmantošanā. Patlaban nav saskatāma nepieciešamība noteikt īpašus bērna kopšanas atvaļinājuma pieprasīšanas un izmantošanas nosacījumus atsevišķām darbinieku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9.panta 4.punkts: patlaban nav saskatāma nepieciešamība noteikt Darba likumā, ka tiesības lūgt darba laika organizācijas pielāgojumu ir atkarīgas no darbinieka iepriekš nostrādātā laika vai darba stāža ilguma, līdz ar to šāda direktīvas normā paredzētā iespēja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12.panta 4.- 6.punkts: īpaši pasākumi un labvēlīgāki noteikumi attiecībā uz darba devēja pierādīšanas pienākumu likumprojektā netiek paredzēti; piemērojams vispārējais civilprocesa jomas normatīvajos aktos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16.pants, 20.panta 6.punkts: likumprojekts neparedz darbinieku aizsardzības vispārējā līmeņa samazināšanu jomās, uz kurām attiecas šī direktīva.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Direktīvas 2019/1152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1.panta 1., 6., 7. un 8.punkts: šīs direktīvas normas attiecināmas uz darba ņēmējiem (“workers”), kam ir darba līgums vai darba tiesiskās attiecības, kas atbilstoši ES Tiesas judikatūrai[</w:t>
            </w:r>
            <w:r w:rsidR="00000000" w:rsidRPr="00000000" w:rsidDel="00000000">
              <w:rPr>
                <w:sz w:val="24"/>
                <w:vertAlign w:val="superscript"/>
                <w:rtl w:val="0"/>
              </w:rPr>
              <w:t xml:space="preserve">1</w:t>
            </w:r>
            <w:r w:rsidR="00000000" w:rsidRPr="00000000" w:rsidDel="00000000">
              <w:rPr>
                <w:sz w:val="24"/>
                <w:rtl w:val="0"/>
              </w:rPr>
              <w:t xml:space="preserve">] pēc savas būtības aptver ikvienu personu, kura citas personas vadībā (pakļautībā) veic darbu pret atlīdzību, tātad direktīvas normas kopumā attiecas arī uz civildienestā esošām personām, profesionālo dienestu Iekšlietu ministrijas sistēmā, militāro dienestu, valsts varas pārstāvjiem – tiesnešiem, prokuroriem u.c. Uz šādu iztulkojumu tiešas norādes ir ietvertas gan Direktīvas pamattekstā[</w:t>
            </w:r>
            <w:r w:rsidR="00000000" w:rsidRPr="00000000" w:rsidDel="00000000">
              <w:rPr>
                <w:sz w:val="24"/>
                <w:vertAlign w:val="superscript"/>
                <w:rtl w:val="0"/>
              </w:rPr>
              <w:t xml:space="preserve">2</w:t>
            </w:r>
            <w:r w:rsidR="00000000" w:rsidRPr="00000000" w:rsidDel="00000000">
              <w:rPr>
                <w:sz w:val="24"/>
                <w:rtl w:val="0"/>
              </w:rPr>
              <w:t xml:space="preserve">], gan arī Direktīvas apsvērumos[</w:t>
            </w:r>
            <w:r w:rsidR="00000000" w:rsidRPr="00000000" w:rsidDel="00000000">
              <w:rPr>
                <w:sz w:val="24"/>
                <w:vertAlign w:val="superscript"/>
                <w:rtl w:val="0"/>
              </w:rPr>
              <w:t xml:space="preserve">3</w:t>
            </w:r>
            <w:r w:rsidR="00000000" w:rsidRPr="00000000" w:rsidDel="00000000">
              <w:rPr>
                <w:sz w:val="24"/>
                <w:rtl w:val="0"/>
              </w:rPr>
              <w:t xml:space="preserve">]. Īpašs regulējums[</w:t>
            </w:r>
            <w:r w:rsidR="00000000" w:rsidRPr="00000000" w:rsidDel="00000000">
              <w:rPr>
                <w:sz w:val="24"/>
                <w:vertAlign w:val="superscript"/>
                <w:rtl w:val="0"/>
              </w:rPr>
              <w:t xml:space="preserve">4</w:t>
            </w:r>
            <w:r w:rsidR="00000000" w:rsidRPr="00000000" w:rsidDel="00000000">
              <w:rPr>
                <w:sz w:val="24"/>
                <w:rtl w:val="0"/>
              </w:rPr>
              <w:t xml:space="preserve">] tiek paredzēts arī attiecībā uz jūrniekiem uz zvejniekiem. Ņemot vērā minēto, jautājumu par direktīvas normu ieviešanu citos nozares normatīvajos aktos attiecībā uz iepriekš minētajām personām nodrošina citas kompetentās nozares ministrijas savas kompetences ietvaros, piemēram, Valsts kanceleja, Iekšlietu ministrija, Satiksmes ministrija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Direktīvas 2019/1158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2.pants: šīs direktīvas normas attiecināmas uz darba ņēmējiem (“workers”), kam ir darba līgums vai darba tiesiskās attiecības, kas atbilstoši ES Tiesas judikatūrai[5] pēc savas būtības aptver ikvienu personu, kura citas personas vadībā (pakļautībā) veic darbu pret atlīdzību, tātad direktīvas normas kopumā attiecas arī uz civildienestā esošām personām, profesionālo dienestu Iekšlietu ministrijas sistēmā, militāro dienestu, valsts varas pārstāvjiem – tiesnešiem, prokuroriem u.c. Ņemot vērā minēto, jautājumu par direktīvas normu ieviešanu citos nozares normatīvajos aktos attiecībā uz iepriekš minētajām personām nodrošina citas kompetentās nozares ministrijas savas kompetences ietvaros, piemēram, Valsts kanceleja, Tieslietu ministrija, Aizsardzības ministrija, Satiksmes ministrija, Iekšlietu ministrija, Ārlietu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8.panta 1.-3.punkts, 20.panta 7.punkts: par plānotajiem grozījumiem likumā “Par maternitātes un slimības apdrošināšanu” saistībā ar pabalstu nosacījumiem ir atbildīga Labklājības ministrija. Šobrīd ir uzsākta grozījumu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2019/1158 15.pants: direktīvas norma pārņemta ar Tiesībsarga likuma 11.pantu, vienlaikus būtu nepieciešami grozījumi Tiesībsarga likumā, ar kuriem jāietver minētajā likumā informatīvā atsauce uz  Direktīvu 2019/1158. Par plānotajiem grozījumiem Tiesībsarga likumā ir atbildīgs Latvijas Republikas Tiesībsarga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Tiesas 1986.gada 3.jūlija spriedums lietā C-66/85, Deborah Lawrie-Blum v Land Baden-Württemberg, ECLI:EU:C:1986:284; 2010.gada 14.oktobra spriedums lietā C-428/09, Union Syndicale Solidaires Isère v Premier ministre and Others, ECLI:EU:C:2010:612; 2015.gada 9.jūlija spriedums lietā C-229/14, Ender Balkaya v Kiesel Abbruch- und Recycling Technik GmbH, ECLI:EU:C:2015:455; 2014.gada 4.decembra spriedums lietā C-413/13, FNV Kunsten Informatie en Media v Staat der Nederlanden, ECLI:EU:C:2014:2411, un 2016.gada 17.novembra spriedums lietā C-216/15, Betriebsrat der Ruhrlandklinik gGmbH v Ruhrlandklinik gGmbH, ECLI:EU:C:2016:883.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Direktīvas 2019/1152 1.panta sestā daļa paredz, ka dalībvalstis objektīvu apsvērumu dēļ var paredzēt, ka III nodaļā paredzētos noteikumus nepiemēro civildienesta ierēdņiem, valsts neatliekamās palīdzības dienestiem, bruņotajiem spēkiem, policijas iestādēm, tiesnešiem, prokuroriem, izmeklētājiem vai citiem tiesībaizsardzības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Direktīvas 2019/1152 9.apsvērums paredz, ka dalībvalstīm vajadzētu būt iespējai objektīvu apsvērumu dēļ paredzēt, ka daži šīs direktīvas noteikumi nav piemērojami konkrētām civildienesta ierēdņu kategorijām, valsts neatliekamās palīdzības dienestiem, bruņotajiem spēkiem, policijas iestādēm, tiesnešiem, prokuroriem, izmeklētājiem vai citiem tiesībaizsardzības dienestiem, ņemot vērā viņu veicamo uzdevumu specifiku vai viņu nodarbinātības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2019/1152 8.apsvērumā ir norādīts, ka Eiropas Savienības Tiesa (Tiesa) savā judikatūrā ir iedibinājusi darba ņēmēja statusa noteikšanas kritērijus. Šīs direktīvas īstenošanā būtu jāņem vērā tas, kā minētos kritērijus interpretē Tiesa. Šīs direktīvas darbības jomā varētu ietilpt mājsaimniecībās nodarbināti darba ņēmēji, pēc pieprasījuma strādājoši darba ņēmēji, periodiska darba veicēji, kuponu sistēmas darba ņēmēji, platformā nodarbināti darba ņēmēji, stažieri un mācekļi, ar noteikumu, ka viņi atbilst minētajiem kritērijiem. Šīs direktīvas darbības jomā nevajadzētu iekļaut patiesi pašnodarbinātas personas, jo tās neatbilst minētajiem kritērijiem. Pašnodarbinātā statusa – kā definēts valstu tiesību aktos – ļaunprātīga izmantošana valsts mērogā vai pārrobežu situācijās ir nepatiesi deklarēta darba veids, kas bieži vien tiek saistīts ar nedeklarētu darbu. Fiktīva pašnodarbinātība ir tad, kad nolūkā izvairīties no konkrētām juridiskām vai fiskālām saistībām persona ir deklarēta kā pašnodarbināta persona, bet darbs, ko šī persona veic, atbilst nosacījumiem, kas raksturīgi darba attiecībām. Šādas personas būtu jāietver šīs direktīvas darbības jomā. Darba attiecību esamība būtu jānosaka, pamatojoties uz faktiem, kas saistīti ar darba faktisko veikšanu, nevis pamatojoties uz to, kā puses apraksta šīs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Direktīvas 2019/1152 1.panta astotā daļa paredz, ka šīs direktīvas II nodaļu piemēro jūrniekiem un jūras zvejniekiem, neskarot attiecīgi Direktīvas 2009/13/EK un (ES) 2017/159. Pienākumus, kas izklāstīti 4.panta 2.punkta m) un o) apakšpunktā un 7., 9., 10. un 12.pantā, jūrniekiem vai jūras zvejniekiem nepiemēro. Savukārt 10.apsvērums paredz, ka uz jūrniekiem un jūras zvejniekiem, ņemot vērā viņu nodarbinātības apstākļu specifiku, šajā direktīvā noteiktās prasības nebūtu jāattiecina šādos jautājumos: paralēlā nodarbinātība, ja tās nav saderīgas ar darbu, kas tiek veikts uz kuģiem vai zvejas kuģiem; darba minimālā paredzamība; darba ņēmēju nosūtīšana uz citu dalībvalsti vai trešo valsti; pāreja uz citu nodarbinātības veidu; un prasības sniegt informāciju par to sociālā nodrošinājuma iestāžu identitāti, kas saņem sociālās iemaksas. Šīs direktīvas piemērošanas nolūkā būtu jāuzskata, ka jūrnieki un jūras zvejnieki, kā attiecīgi definēts Padomes Direktīvās 2009/13/EK (6) un (ES) 2017/159 (7), strādā Savienībā, ja tie strādā uz kuģiem vai zvejas kuģiem, kuri ir reģistrēti dalībvalstī vai kuģo ar dalībvalsts karogu.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Tiesas 1986.gada 3.jūlija spriedums lietā C-66/85, Deborah Lawrie-Blum v Land Baden-Württemberg, ECLI:EU:C:1986:284; 2010.gada 14.oktobra spriedums lietā C-428/09, Union Syndicale Solidaires Isère v Premier ministre and Others, ECLI:EU:C:2010:612; 2015.gada 9.jūlija spriedums lietā C-229/14, Ender Balkaya v Kiesel Abbruch- und Recycling Technik GmbH, ECLI:EU:C:2015:455; 2014.gada 4.decembra spriedums lietā C-413/13, FNV Kunsten Informatie en Media v Staat der Nederlanden, ECLI:EU:C:2014:2411, un 2016.gada 17.novembra spriedums lietā C-216/15, Betriebsrat der Ruhrlandklinik gGmbH v Ruhrlandklinik gGmbH, ECLI:EU:C:2016:883.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centrs  un Dzimumu līdztiesības komiteja.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ietvaros ir saņemti atsevišķi priekšlikumi likumprojekta teksta precizēšanai, novēršot tehniskas kļūdas, kā arī aicinājums likumprojekta anotācijā sniegt atsevišķu grozījumu detalizētāku pamatojumu. Likumprojektā un anotācijā ir veikti precizējumi, ņemot vērā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daļa no priekšlikumiem iziet ārpus Darba likuma regulējuma jomas un pēc būtības ir attiecināmi uz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Nr.970 „Sabiedrības līdzdalības kārtība attīstības plānošanas procesā”, lai nodrošinātu sabiedrības līdzdalību un komunikāciju, likumprojekts 2021.gada 8.septembrī tika ievietots Labklājības ministrijas un Ministru kabineta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attiecībā uz direktīvu pārņemšanu ir notikušas konsultācijas ar Latvijas Brīvo arodbiedrību savienību un Latvijas Darba devēju konfederāciju, to skaitā vairākās Nacionālās trīspusējās sadarbības padomes Sociālās drošības apakšpadomes un Darba lietu trīspusējās apakšpadomes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direktīvas 2019/1158 pārņemšanas jautājumi  ir apspriesti arī ar Demogrāfisko lietu centra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direktīvas 2019/1158 pārņemšanas jautājums tika skatīts Dzimumu līdztiesības komitejā.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inspekcijas funkcija saskaņā ar Valsts darba inspekcijas likuma 3.panta pirmo daļu ir valsts uzraudzības un kontroles īstenošana darba tiesisko attiecību un darba aizsardzības jomā. Valsts darba inspekcija uzrauga un kontrolē darba tiesisko attiecību un darba aizsardzības normatīvo aktu prasību ievērošanu un sniedz darba devējiem un darbiniekiem bezmaksas konsultācijas par darba tiesisko attiecību un darba aizsardzības normatīvo aktu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palīdzēs rūpēties par darbinieku iespējām līdzsvarot darba un ģimenes dzīvi, veicinās informācijas par darba tiesiskajam attiecībām pieejamību un veicinās koplīgumu slēgšanas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palīdzēs rūpēties par darbinieku iespējām līdzsvarot darba un ģimenes dzīvi. Kā arī ar likumprojektu tiek ieviests aprūpētāja atvaļinājums, kas varētu tieši skart šo mērķgrupu.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palīdzēs rūpēties par darbinieku iespējām līdzsvarot darba un ģimenes dzīvi, kā arī veicinās dzimumu līdztiesību attiecībā uz elastīgu dažādu atvaļinājumu viedu izmantošanu.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palīdzēs rūpēties par darbinieku iespējām līdzsvarot darba un ģimenes dzīvi, tai skaitā ieviešot aprūpētāja atvaļinājumu.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palīdzēs rūpēties par darbinieku iespējām līdzsvarot darba un ģimenes dzīvi, veicinās informācijas par darba tiesiskajam attiecībām pieejamību un varētu veicināt koplīgumu slēgšanas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21-TA-536</w:t>
    </w:r>
    <w:r>
      <w:br/>
    </w:r>
    <w:r w:rsidR="00000000" w:rsidRPr="00000000" w:rsidDel="00000000">
      <w:rPr>
        <w:rtl w:val="0"/>
      </w:rPr>
      <w:t xml:space="preserve">Izdrukāts 29.07.2026. 23.31 - 5.0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21-TA-536</w:t>
    </w:r>
    <w:r>
      <w:br/>
    </w:r>
    <w:r w:rsidR="00000000" w:rsidRPr="00000000" w:rsidDel="00000000">
      <w:rPr>
        <w:rtl w:val="0"/>
      </w:rPr>
      <w:t xml:space="preserve">Izdrukāts 29.07.2026. 23.31 - 5.0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anotācija_(ex_ante)_21-TA-536.docx</dc:title>
</cp:coreProperties>
</file>

<file path=docProps/custom.xml><?xml version="1.0" encoding="utf-8"?>
<Properties xmlns="http://schemas.openxmlformats.org/officeDocument/2006/custom-properties" xmlns:vt="http://schemas.openxmlformats.org/officeDocument/2006/docPropsVTypes"/>
</file>