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farmaceitiskās darbības licencēšanu"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5. panta 1. un 1</w:t>
      </w:r>
      <w:r w:rsidR="00000000" w:rsidRPr="00000000" w:rsidDel="00000000">
        <w:rPr>
          <w:vertAlign w:val="superscript"/>
          <w:rtl w:val="0"/>
        </w:rPr>
        <w:t xml:space="preserve">1</w:t>
      </w:r>
      <w:r w:rsidR="00000000" w:rsidRPr="00000000" w:rsidDel="00000000">
        <w:rPr>
          <w:rtl w:val="0"/>
        </w:rPr>
        <w:t xml:space="preserve">.punkts, Narkotisko un psihotropo vielu un zāļu, kā arī prekursoru likumīgās aprites likuma 12.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nepieciešamība saistīta ar 2024.gada 20.jūnijā pieņemtajiem grozījumiem Farmācijas likumā (</w:t>
      </w:r>
      <w:r w:rsidR="00000000" w:rsidRPr="00000000" w:rsidDel="00000000">
        <w:rPr>
          <w:i w:val="1"/>
          <w:rtl w:val="0"/>
        </w:rPr>
        <w:t xml:space="preserve">https://likumi.lv/ta/id/353388-grozijumi-farmacijas-likuma</w:t>
      </w:r>
      <w:r w:rsidR="00000000" w:rsidRPr="00000000" w:rsidDel="00000000">
        <w:rPr>
          <w:rtl w:val="0"/>
        </w:rPr>
        <w:t xml:space="preserve">), ar kuriem tehniski precizēts Ministru kabinetam dotais pilnvarojums Farmācijas likuma 5. panta 1. punktā, tai skaitā jaunā 1.</w:t>
      </w:r>
      <w:r w:rsidR="00000000" w:rsidRPr="00000000" w:rsidDel="00000000">
        <w:rPr>
          <w:vertAlign w:val="superscript"/>
          <w:rtl w:val="0"/>
        </w:rPr>
        <w:t xml:space="preserve">1</w:t>
      </w:r>
      <w:r w:rsidR="00000000" w:rsidRPr="00000000" w:rsidDel="00000000">
        <w:rPr>
          <w:rtl w:val="0"/>
        </w:rPr>
        <w:t xml:space="preserve"> punktā tiek izteikts tiesību deleģējums Ministru kabinetam par farmaceitiskās darbības licencēšanu (attiecas uz cilvēkiem paredzētām zālēm), un precizēta farmaceitiskās darbības definīcija Farmācijas likuma 1. panta 5.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2024.gada 20.jūnijā pieņemtajiem grozījumiem Farmācijas likumā, ņemot vērā, ka farmaceitiskās darbības licencēšanas jomā (cilvēkiem paredzētās zāles) Farmācijas likuma līmenī ietverts pilnvarojums Ministru kabinetam izdot šā likuma 5. panta 1.</w:t>
      </w:r>
      <w:r w:rsidR="00000000" w:rsidRPr="00000000" w:rsidDel="00000000">
        <w:rPr>
          <w:vertAlign w:val="superscript"/>
          <w:rtl w:val="0"/>
        </w:rPr>
        <w:t xml:space="preserve">1</w:t>
      </w:r>
      <w:r w:rsidR="00000000" w:rsidRPr="00000000" w:rsidDel="00000000">
        <w:rPr>
          <w:rtl w:val="0"/>
        </w:rPr>
        <w:t xml:space="preserve"> punktā minētos jaunus farmaceitiskās darbības licencēšanas noteikumus, kā arī, lai īstenotu Farmācijas likumā un Narkotisko un psihotropo vielu un zāļu, kā arī prekursoru likumīgās aprites likumā noteikto pilnvarojumu Ministru kabinetam.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Farmācijas likumā (2024.gada 20.jūnijā redakcijā) pārskatītas Farmācijas likuma normas attiecībā uz farmaceitiskās darbības licencēšanu, veicot šādus grozījmumus, kas skar farmaceitiskās darbības licencēšanas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5. panta 1.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precizēts Farmācijas likuma 5.panta 1.punkts, Ministru kabinetam dodot pilnvarojumu noteikt nosacījumus un kārtību veterinārfarmaceitiskās darbības licencēšanai, izdot noteikumus par farmaceitu profesionālās kvalifikācijas sertifikāciju, dodot tiesības Ministru kabinetam reglamentēt noteikumos visu sertifikācijas procesu, kā arī aptieku darbības uzsākšanas un darbības kārtību, arī veterināro zāļu lieltirgotavu un veterināro zāļu ražošanas vai importēšanas darbības uzsākšanas, darbības un atbilstības novērtēšanas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jaunajā 5. panta 1.</w:t>
      </w:r>
      <w:r w:rsidR="00000000" w:rsidRPr="00000000" w:rsidDel="00000000">
        <w:rPr>
          <w:u w:val="single"/>
          <w:vertAlign w:val="superscript"/>
          <w:rtl w:val="0"/>
        </w:rPr>
        <w:t xml:space="preserve">1</w:t>
      </w:r>
      <w:r w:rsidR="00000000" w:rsidRPr="00000000" w:rsidDel="00000000">
        <w:rPr>
          <w:u w:val="single"/>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atsevišķs pilnvarojums Ministru kabinetam noteikt farmaceitiskās darbības licencēšanas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5. panta 19.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un no jauna izteikts 5. panta 19. punkts, konkretizējot apmēru, kādā maksājama valsts nodeva par speciālās atļaujas (licences) izsniegšanu un pārreģistrēšanu veterinārfarmaceitiskajai darbībai, un kārtību, kādā tā iekasējama.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jaunajā 5.panta 19.</w:t>
      </w:r>
      <w:r w:rsidR="00000000" w:rsidRPr="00000000" w:rsidDel="00000000">
        <w:rPr>
          <w:u w:val="single"/>
          <w:vertAlign w:val="superscript"/>
          <w:rtl w:val="0"/>
        </w:rPr>
        <w:t xml:space="preserve">1</w:t>
      </w:r>
      <w:r w:rsidR="00000000" w:rsidRPr="00000000" w:rsidDel="00000000">
        <w:rPr>
          <w:u w:val="single"/>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Dots pilnvarojums Ministru kabinetam noteikt apmēru, kādā maksājama valsts nodeva par speciālās atļaujas (licences) izsniegšanu un pārreģistrēšanu farmaceitiskajai darbībai, un kārtību, kādā tā iekasējama, kā arī atvieglojumus un atbrīvojumus no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Farmācijas likumā pārejas noteikumu 37.punktu, ar kuru noteikts, ka ne ilgāk kā līdz 2025. gada 30. jūnijam ir piemērojami Ministru kabineta 2011. gada 19. oktobra noteikumi Nr. 800 "Farmaceitiskās darbības licencēšanas kārtība", ciktāl tie nav pretrunā ar šo likumu, Veselības ministrija ir izstrādājusi (pārizdevusi Ministru kabineta 2011.gada 19.oktobra noteikumus Nr.800 "Farmaceitiskās darbības licencēšanas kārtība") Ministru kabineta 2025.gada 1.jūlija noteikumus Nr.410 "Farmaceitiskās darbības licencēšanas noteikumi" (turpmāk - Noteikumi Nr.410), kas ir pagaidu noregulējums tiesiskās stabilitātes un farmaceitiskās darbības subjektu/uzņēmumu licencēšanas procesa Zāļu valsts aģentūrā nepārtrauktības nodrošināšanai līdz jauno farmaceitiskās darbības licencēšanas noteikumu apstiprināšanai, atbilstoši Farmācijas likuma 5. panta 1.</w:t>
      </w:r>
      <w:r w:rsidR="00000000" w:rsidRPr="00000000" w:rsidDel="00000000">
        <w:rPr>
          <w:vertAlign w:val="superscript"/>
          <w:rtl w:val="0"/>
        </w:rPr>
        <w:t xml:space="preserve">1</w:t>
      </w:r>
      <w:r w:rsidR="00000000" w:rsidRPr="00000000" w:rsidDel="00000000">
        <w:rPr>
          <w:rtl w:val="0"/>
        </w:rPr>
        <w:t xml:space="preserve">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 šiem noteikumiem detalizēti noregulētas prasības un nosacījumi, kas izriet ne vien no Farmācijas likumā dotā pilnvarojuma Ministru kabinetam un vispārīgajiem principiem, bet arī pārņem Eiropas Parlamenta un Padomes 2001.gada 6.novembra Direktīvas 2001/83 par Kopienas kodeksu, kas attiecas uz cilvēkiem paredzētām zālēm prasībām (turpmāk - Direktīva 2001/83) (attiecībā uz zāļu un pētāmo zāļu ražotāju un importētāju, arī zāļu lieltirgotavu, arī muitas noliktavu, arī izņēmuma jaunieviestās terapijas zāļu ražošanas licencēšanu) prasības, kā arī noteic nacionālas prasības, kas netiek noregulētas minētās Direktīvas 2001/83 ietvaros, kas kopumā attiecināmas uz farmaceitiskās darbības licencēšanu (speciālajām atļaujām (licencēm)).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Vispārīgie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licencēšanas kārtību un prasības aptiekām, zāļu lieltirgotavām, zāļu ražotājiem (t.sk. aktīvo vielu un izņēmuma jaunieviesto terapijas zāļu ražotājiem), zāļu importētājiem un muitas noliktavām (kurās zāles uzglabā ilgāk par 72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neattiecas uz veterinārfarmaceitiskās darbības licencēšanas kārtību, izņemot vispārēja tipa aptiekas, kas izplata gan cilvēkiem paredzētās, gan veterinārās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noregulē farmaceitiskās darbības subjektu, Zāļu valsts aģentūras, Veselības inspekcijas un Pārtikas un veterinārā dienesta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Aģentūra izsniedz šādas licences (Noteikumu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licenci vispārēja jeb atvērta tipa aptiekas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licenci slēgta tipa jeb ārstniecības iestāžu aptiekas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licenci cilvēkiem paredzēto zāļu izplatīšanai vairumtirdzniecībā;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licenci cilvēkiem paredzēto zāļu un pētāmo zāļu ražošanai un importēšanai;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licenci izņēmuma jaunieviestās terapijas zāļu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licenci aktīvo vielu, tai skaitā psihotropo un narkotisko vielu ražošanas un izplatīšanas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Noteiktas vispārīgās prasības informācijai, kas norādāma licencēs un to pielikumos [noteikumu 4.-8.punkts]. Licenču pielikumos detalizēti norādāmas atļautās darbības un cita specifiska informācija atkarībā no licences veida (piemēram, aptiekām, lieltirgotavām, ražotājiem, aktīvo vielu ražotājiem). Aptiekas/aptiekas filiāles darbībai speciālās atļaujas (licences) izsniedz Zāļu valsts aģentūra, gadījumos, kad aptieka/aptieku filiāle izplata gan cilvēkiem paredzētās zāles, gan veterinārās zāles, veterināro zāļu izplatīšanas kontroli veic 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Noteikumi paredz, ka licences (izņemot terminētas vispārēja tipa aptiekas licences specifiskos gadījumos) tiek izsniegtas uz nenoteiktu laiku [noteikumu 11.punkts].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Noteikumi paredz kārtību Zāļu valsts aģentūras lēmumu un licenču sagatavošanai, to spēkā stāšanās kārtība un termiņi zāļu krājumu realizācijai nepieciešamības gadījumā [noteikumu 13.-15. un 18.punkts]. Vienlaikus Noteikumi paredz gadījumus, ja licencē norādītajās adresēs ir notikušas izmaiņas administratīvi teritoriālās reformas rezultātā vai sakarā ar valsts pārvaldes institūciju lēmumiem, piemēram ielas nosaukuma maiņa, Zāļu valsts aģentūra pēc farmaceitiskās darbības subjekta pieprasījuma vai pēc savas iniciatīvas (ja tās rīcībā ir attiecīgā informācija) pieņem lēmumu par licencē norādītās informācijas precizēšanu. Zāļu valsts aģentūra nodrošina publisku pieejamību licencēšanas datiem savā tīmekļa vietnē [noteikumu 16.-17.punkts].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neparedz speciālo atļauju (licenču) formas noteikumu pielikumos (kā tas bija iepriekš Noteikumos Nr.410), ņemot vērā, ka pielikumi ir Eiropas Kopienas vienota formāta un satura apstiprinātas, kuras formāts ietverts Eiropas Savienības Kompilācijas procedūrā </w:t>
      </w:r>
      <w:r w:rsidR="00000000" w:rsidRPr="00000000" w:rsidDel="00000000">
        <w:rPr>
          <w:vertAlign w:val="superscript"/>
          <w:rtl w:val="0"/>
        </w:rPr>
        <w:t xml:space="preserve">[4]</w:t>
      </w:r>
      <w:r w:rsidR="00000000" w:rsidRPr="00000000" w:rsidDel="00000000">
        <w:rPr>
          <w:rtl w:val="0"/>
        </w:rPr>
        <w:t xml:space="preserve">, (nav lietderīgi, ka tās vēlreiz pārapstiprina Ministru kabinets), , kas rada pretrunu direktīvas 2001/83 111 a panta normai, jo minētos dokumentus saistībā ar pārbaudēm apstiprinājusi Eiropas Komisija, ietverot tās pamatnostādnēs, kurās noteikti pārbaužu principi, proti, Kompilācijas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likumā 14</w:t>
      </w:r>
      <w:r w:rsidR="00000000" w:rsidRPr="00000000" w:rsidDel="00000000">
        <w:rPr>
          <w:vertAlign w:val="superscript"/>
          <w:rtl w:val="0"/>
        </w:rPr>
        <w:t xml:space="preserve">.1</w:t>
      </w:r>
      <w:r w:rsidR="00000000" w:rsidRPr="00000000" w:rsidDel="00000000">
        <w:rPr>
          <w:rtl w:val="0"/>
        </w:rPr>
        <w:t xml:space="preserve"> pantā ietverts princips par procedūrām un dokumentiem, kas izpildāmi no kompetento iestāžu puses, novērtējot un pārbaudot cilvēkiem paredzētu zāļu, arī veterināro zāļu, un cilvēkiem paredzētu zāļu aktīvo vielu, un arī par veterināro zāļu izejvielām izmantotu aktīvo vielu ražotāju, importētāju un izplatītāju vairumtirdzniecībā atbilstību labas ražošanas prakses vai labas izplatīšanas prakses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iestādes ievēro Eiropas Zāļu aģentūras publicēto un Eiropas Komisijas apstiprināto procedūru apkopojumu Eiropas Savienības pārbaudēm un informācijas apmaiņai (Eiropas Savienības Kompilācijas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tiešsaitē: </w:t>
      </w:r>
      <w:r w:rsidR="00000000" w:rsidRPr="00000000" w:rsidDel="00000000">
        <w:rPr>
          <w:i w:val="1"/>
          <w:rtl w:val="0"/>
        </w:rPr>
        <w:t xml:space="preserve">Compilation of Union Procedures on Inspections and Exchange of Information; chromeextension://efaidnbmnnnibpcajpcglclefindmkaj/https://www.ema.europa.eu/en/docum ents/regulatory-procedural-guideline/compilation-union-procedures-inspectionsexchange-information_en.pdf</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Speciālo atļauju (licenču) zāļu ražošanai/ importēšanai un zāļu izplatīšanai vairumtirdzniecībā forma, tāpat kā Veselības inspekcijas kontroles ziņojuma forma, kā arī zāļu un aktīvo vielu ražošanas prakses un zāļu un aktīvo vielu labas izplatīšanas prakses sertifikātu forma, ir ietverta Eiropas Savienības Kompilācijas procedūrā un ir saistoša valsts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2024.gada 20.jūnijā pieņemto grozījumu Farmācijas likumā anotācijā (Pieejams: </w:t>
      </w:r>
      <w:r w:rsidR="00000000" w:rsidRPr="00000000" w:rsidDel="00000000">
        <w:rPr>
          <w:i w:val="1"/>
          <w:rtl w:val="0"/>
        </w:rPr>
        <w:t xml:space="preserve">https://titania.saeima.lv/LIVS14/SaeimaLIVS14.nsf/0/C4AA03BD8284FAD4C2258AB500282F2B?OpenDocument</w:t>
      </w:r>
      <w:r w:rsidR="00000000" w:rsidRPr="00000000" w:rsidDel="00000000">
        <w:rPr>
          <w:rtl w:val="0"/>
        </w:rPr>
        <w:t xml:space="preserve">) speciālo atļauju (licenču) zāļu ražošanai, speciālās atļaujas (licences) zāļu izplatīšanai vairumtirdzniecībā, zāļu labas ražošanas prakses sertifikāta, zāļu labas izplatīšanas prakses sertifikāta formu un saturu, arī Direktīvas 2001/83 111. panta 3. punktā minētā inspekcija kontroles ziņojuma formu un saturu noteica dalībvalstis sadarbībā ar Eiropas zāļu aģentūru, kas izriet no Direktīvas 2001/83 (kas grozīta ar direktīvu 2004/27 1. panta 22. punktu), papildinot šo direktīvu ar 111 a panta otrā paragrāfa normu, kas nosaka, ka dalībvalstis sadarbībā ar Aģentūru nosaka 40. panta 1. punktā un 77. panta 1. punktā minētās atļaujas, arī 111. panta 3. punktā minēto ziņojuma un 111. panta 5. punktā minēto labas ražošanas prakses un labas izplatīšanas prakses sertifikātu saturu un formu, un tās ir ietvertas Komisijas izstrādātajās pamatnostādnēs (Eiropas Komisijas apstiprinātais Eiropas Savienības procedūru apkopojums pārbaudēm un informācijas apmaiņai -"Kompilācijas procedūra"), kurās nosaka pārbaužu 24 principus, kas izriet no direktīvas 2001/83 111 a panta pirmās daļas normas, kas nosaka, ka Komisija pieņem sīki izstrādātas pamatnostādnes, kurās nosaka pārbaužu principus, kas minētas 111.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Eiropas Parlamenta un Padomes 2004.gada 31.marta Direktīvu 2004/27/EK , ar ko groza Direktīvu 2001/83/EK par Kopienas kodeksu, kas attiecas uz cilvēkiem paredzētām zālēm.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Zāļu valsts aģentūrā iesniedzamie dokumenti licences saņemšanai vai pārreģistrēšanai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detalizē Zāļu valsts aģentūras iesniegumam pievienojamie dokumenti katram licences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vispārēja tipa aptiekas darbībai [noteikumu 19.punkts].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slēgta tipa aptiekas darbībai [noteikumu 20.punkts].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zāļu izplatīšanai vairumtirdzniecībā [noteikumu 21.punkts].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zāļu ražošanai vai izņēmuma jaunieviestās terapijas zāļu ražošanai [noteikumu 22.punkts].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aktīvo vielu ražošanai [noteikumu 23.punkts].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Iesniegumā Zāļu valsts aģentūras licences saņemšanai vai pārreģistrēšanai norādāma informācija, kas norādīta noteikumu pielikumos Nr.1-Nr.4 (Pielikums Nr.1- Iesniegumā “Par vispārēja vai slēgta tipa aptiekas licences izsniegšanu vai pārreģistrēšanu” iekļaujamā informācija; pielikums Nr.2- Iesniegumā “Par licences cilvēkiem paredzēto zāļu izplatīšanai vairumtirdzniecībā izsniegšanu vai pārreģistrēšanu” iekļaujamā informācija; pielikums Nr.3- Iesniegumā “Par licences zāļu ražošanai vai importēšanai izsniegšanu vai pārreģistrēšanu” iekļaujamā informācija; pielikums Nr.4- Iesniegumā “Par licences aktīvo vielu ražošanai izsniegšanu vai pārreģistrēšanu” iekļaujamā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paredzēts, lai saņemtu licenci vispārēja tipa aptiekas darbībai, papildus 1.pielikumā noteiktajam iesniegumam pievienot arī virkni dažādus dokumentus, kur citastarp jāiesniedz arī sertificēta būvspeciālista vai nevalstiskās organizācijas, kura sniedz konsultācijas par vides pieejamību. Katru gadu VI saņem iedzīvotāju sūdzības par vides pieejamību.Turklāt atzinums ir būtisks gadījumos, ja aptiekai tiek mainīta adresi un tiek atvērta ēkā, kurā vides pieejamība nav nodrošināta būvniecības procesa laikā. Kā viena no visbiežāk sastopamām problēmām pārsvarā ir nekvalitatīva vides pieejamības nodrošināšana, lai tikai atbilstu šai prasībai, bet tehniski vides pieejamība ir izveidota nepareizi, kas nav paredzēta/neatbilst izmantošanai personām ar ierobežotiem kustību traucējumiem. Veselības inspekcija var tikai vizuāli, t.i. subjektīvi  izvērtēt vides pieejamības nodrošināšanu (ir/nav panduss, ir/nav marķēti pakāpieni, ir/nav margas), taču, ņemot vērā, ka vides pieejamībai ir vairāki tehniskie parametri (leņķis, platums, augstums, garums, manevrēšanas laukuma nepieciešamība, t.sk. personām ne tikai ar kustību traucējumiem, bet arī redzes un dzirdes problēmām utt., kuru atbilstību normatīvo aktu prasībām var noteikt ar tehniskiem līdzekļiem, ir nepieciešams minētais dokuments (atzinums, slēdziens u.c.), bet ko ir izsniegusi kāda kompetenta iestāde, organizācija vai persona, un tas arī jāpievieno iesniegumam aptiekas licences saņemšanai vai pārreģistrēšanai.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paredzēts, lai saņemtu speciālo atļauju (licenci) zāļu ražošanai, iesniedzējs iesniedz iesniegumu atbilstoši šo noteikumu 3.pielikumā, kuram citastarp pievieno arī farmācijas jomu regulējošos normatīvajos aktos noteiktā kārtībā sagatavotu ražotnes aprakstu ar norādītu aktuālās versijas numuru un datumu, kad veiktas pēdējās izmaiņas saskaņā ar esošo kvalitātes sistēmu, kas ir licences turētāja pienākums - sniegt informāciju par izmaiņām ražošanas aprakstā ik pa 3 gadiem, vai apliecināt, ka nav izmaiņu.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noteic juridisko personu (zāļu izplatītājam vairumtirdzniecībā, zāļu ražotājiem un aktīvo vielu ražotājiem) darbības vietu adrešu reģistrāciju OMS datu bāzē [noteikumu 24.punkts].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noteic kārtību un prasības licences pārreģistrēšanai [noteikumu 25. un 26.punkts].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Veselības inspekcijas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inspekcijas atzinums (sagatavots, ne agrāk, kā pirms 90 dienām) nepieciešams noteiktos gadījumos licences saņemšanai vai pārreģistrēšanai vispārēja tipa aptiekai par aptiekas telpu un telpās izvietoto zonu iekārtojumu un aprīkojuma atbilstību aptieku darbību regulējošo normatīvo aktu prasībām un plānotās farmaceitiskās darbības raksturam un apjomam gadījumos (noteikumu 27.punkts):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saņemtu licenci vispārēja tipa aptiekas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licences vispārēja tipa aptiekas darbībai pārreģistrēšanai sakarā ar aptiekas pārvietošanu uz jaunu farmaceitiskās darbības vietu (telpām) vai atļautās darbības – zāļu izgatavošana –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notikušas izmaiņas vispārēja tipa aptiekas telpu plānojumā (samazinās vai palielinās aptiekas telpu kopējā platība &gt; 10%) vai telpu funkcionalitātē saistībā ar atļauto darbību – zāļu izgatavošana.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paredz iesnieguma iesniegšanas kārtību, Veselības inspekcijas veicamās darbības, atzinuma saturu un termiņus, kā arī rīcību trūkumu gadījumā [noteikumu 28.-32.punkts].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Izmaksas par atzinuma sagatavošanu sedz farmaceitiskās darbības subjekts [noteikumu 33.punkts] saskaņā ar Veselības inspekcijas maksas pakalpojumu cenrādi.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Farmaceitiskās darbības atbilstības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noteiktu licenču (zāļu vairumtirdzniecība, zāļu ražošana, aktīvo vielu ražošana) izsniegšanas vai pārreģistrēšanas, Zāļu valsts aģentūra veic labas ražošanas prakses vai labas izplatīšanas prakses atbilstības pārbaudi (inspekciju) [noteikumu 35.punkts], kas tiek veiktas atbilstoši ES normatīvajiem aktiem un pamatnostādnēm, kurā pārliecinās, vai farmaceitiskās darbības subjekta (iesniedzēja) dokumentācija un personāls, kā arī farmaceitiskās darbības vieta (telpas), tās aprīkojums un iekārtas atbilst plānotās farmaceitiskās darbības raksturam un apjomam [noteikumu 34. 36.punkts].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Noteikti gadījumi, kad pārbaude nav jāveic [noteikumu 37.punkts].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Noteikta kontrolziņojuma sagatavošanas kārtība [noteikumu 38.punkts].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Iesniegumu izskatīšanas un Zāļu valsts aģentūras lēmumu pieņemšanas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Noteikumos paredzēti termiņi iesniegumu izvērtēšanai, prasības par dokumentu ekspertīzes un atbilstības novērtēšanas izmaksu segšanu, kā arī rīcība dokumentos konstatēto trūkumu gadījumā [noteikumu 39.-44.punkts]. Noteikumu 44. punkts citastarp paredz, ka Zāļu valsts aģentūra pieņem lēmumu par atteikumu izsniegt vai pārreģistrēt licenci, ja iesniedzējs vai farmaceitiskās darbības subjekts neatbilst farmaceitisko darbību regulējošo normatīvo aktu prasībām; farmaceitiskās darbības vieta neatbilst aptieku izvietojumu regulējošo normatīvo aktu prasībām; farmaceitiskajai darbībai paredzētās telpas neatbilst būvniecības jomu regulējošo normatīvo aktu vispārīgajām prasībām. Minētās prasības attiecināmas uz </w:t>
      </w:r>
      <w:r w:rsidR="00000000" w:rsidRPr="00000000" w:rsidDel="00000000">
        <w:rPr>
          <w:rtl w:val="0"/>
        </w:rPr>
        <w:t xml:space="preserve">gadījumiem, kad vieta neatbilst Ministru kabineta 2011.gada 2.augusta noteikumu Nr.610 "Aptieku un aptieku filiāļu izvietojuma kritēriji" noteiktajām prasībām, savukārt telpas neatbilst būvniecības normu prasībām (lietošanas veids), kas izriet no aktuālās datu reģistrācijas Valsts Zemes dienesta kadastrā pieejamās informācijas. Vienlaikus normatīvo aktu prasības ietver arī vadlīnijas, uz kurām ir atsauce Ministru kabineta 2007.gada 26.jūnija noteikumos Nr.416 "Zāļu izplatīšanas un kvalitātes kontroles kārtība" un Ministru kabineta 2006.gada 18.aprīļa noteikumos Nr.304 "Noteikumi par zāļu ražošanas un kontroles kārtību, par zāļu ražošanu atbildīgās amatpersonas kvalifikācijas prasībām un profesionālo pieredzi un kārtību, kādā zāļu ražošanas uzņēmumam izsniedz labas ražošanas prakses sertifikātu". Noteikumi paredz noteikti kritērijus lēmuma pieņemšanai par atteikumu izsniegt vai pārreģistrēt licenci [noteikumu 45.punkts]. Ar Noteikumu 45. punktu paredzēts, ka Zāļu valsts aģentūra noteikumos noteiktajā kārtībā lēmumu par licences darbības apturēšanu vai licences darbības atjaunošanu pieņem pēc savas iniciatīvas, kontroles un uzraudzības iestādes priekšlikuma vai gadījumos, kad saņemts farmaceitiskās darbības subjekta iesniegums. Šādā gadījumā Zāļu valsts aģentūra, Pārtikas un veterinārais dienests, Veselības inspekcija, Valsts ieņēmumu dienests, Nacionālais veselības dienests, policija, robežsardze u.c. uzskatāma par kontroles un uzraudzības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detalizēti regulē licences darbības apturēšana pēc subjekta iniciatīvas (noteikti gadījumi, termiņi un iesniedzamie dokumenti) [noteikumu 46.-49.punkts], kā arī ZVA lēmums par atteikumu apturēt licenci [noteikumu 50.punkts]. Noteikumu 46.punkts paredz, ka farmaceitiskās darbības subjekts, kuram izsniegta vispārēja tipa aptiekas licence, var iesniegt iesniegumu brīvā formā licences darbības apturēšanai uz noteiktu laiku (termiņu) tikai gadījumos, kas: saistīti ar telpu vai ēkas, kurā izvietota aptieka, remontu, pārbūvi vai komunikāciju avāriju/bojājumiem, ja nav iespējams nodrošināt aptiekas funkcionēšanu vai apmeklētāju drošu iekļūšanu aptiekā – uz avārijas/bojājumu novēršanas vai būvdarbu veikšanas periodu, kas kopumā nepārsniedz 12 mēnešus piecu gadu laikā (periodu skaitot no licences darbības apturēšanas pirmās dienas); saistīti ar aptiekas personāla ar farmaceitisko izglītību trūkumu – uz laiku līdz trim mēnešiem viena kalendārā gada ietvaros, kas kopumā nepārsniedz 12 mēnešus piecu gadu periodā. Par personāla faktisko trūkumu uzskatāma situācija arī, ja aptiekā strādā tikai 1 darbinieks, bet gadījumos, ja aptiekas licencē ir speciālais darbības veids- zāļu izgatavošana, jābūt diviem darbiniekiem. Komersantam jānorāda personāla ar farmaceitisko izglītību trūkuma iemesli, piemēram, ja tā ir darbnespēja, tad darbnespējas lapas izsniegšanas pamatotību, ko Veselības inspekcija var pārbaudīt.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praksē komersanti nepamato apturēšanas iemeslus, vai nosauc tos par "organizatoriskiem", lai gan faktiski kavē citu komersantu iespējas atvērt aptiekas šajās apdzīvotās vietās, apturēšanas normas izmanto negodīgas konkurences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noteikta rīcība, ja subjekts nevar atjaunot licences darbību noteiktajos termiņos [noteikumu 51.punkts].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regulēta licences darbības apturēšana, atļauto darbību izslēgšana no licences un licences pārreģistrēšana par pārkāpumiem farmaceitiskajā vai saimnieciskajā darbībā, detalizēti uzskaitot pārkāpumus un nosacījumus dažādiem licenču veidiem [noteikumu 52.-56.punkts], kas izriet, ieviešot </w:t>
      </w:r>
      <w:r w:rsidR="00000000" w:rsidRPr="00000000" w:rsidDel="00000000">
        <w:rPr>
          <w:rtl w:val="0"/>
        </w:rPr>
        <w:t xml:space="preserve">Direktīvas 2001/83 41.panta a) un b) punkta, 42.panta pirmās, otrās un trešās daļas, 46.panta a), b), c), d), e), f), g), h) un i) punktu, 51.panta pirmās daļas, pirmās daļas i) apakšpunkta un trešās daļas, 112.panta, 118.panta 2.punkta prasības. Noteikumu 54.punkts citastarp paredz, ka Zāļu valsts aģentūra pieņem lēmumu par vispārēja tipa aptiekas vai slēgta tipa aptiekas licences darbības apturēšanu šādos gadījumos pēc Veselības inspekcijas priekšlikuma, ja farmaceitiskās darbības subjektam licences darbības ietvaros atkārtoti gada laikā piemērots administratīvais pārkāpumu sods par farmaceitiskās darbības vai narkotisko un psihotropo zāļu vai vielu, vai aktīvo vielu apriti regulējošo normatīvajos aktos norādītajiem pārkāpumiem, tas nozīmē, ja farmaceitiskās darbības subjektam tekošā gada laikā, skaitot no pirmā lēmuma pieņemšanas, atkārtoti tiek piemērots administratīvais pārkāpuma sods, Zāļu valsts aģentūra ir tiesīga lemt par licences darbības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54.5.apakšpunkts paredz, ka Zāļu valsts aģentūra var pieņem lēmumu par vispārēja tipa aptiekas vai slēgta tipa aptiekas licences darbības apturēšanu arī gadījumos, kad Zāļu valsts aģentūra konstatē, ka farmaceitiskās darbības subjekts 60 dienu laikā nav iesniedzis iesniegumu licences pārreģistrēšanai sakarā ar izmaiņām farmaceitiskajā darbībā vai licencē norādītajā informācijā. Šis attiecināms uz gadījumiem, piemēram, kad aptiekas vadītājs vai atbildīgā (kvalificētā) persona izbeigusi darba tiesiskās attiecības un vēlas strādāt citā darba vietā, taču Zāļu valsts aģentūra to nevar atļaut, jo joprojām figurē citā licencē, bet komersants nesniedz iesniegumu pārreģistrēšanai.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apturēšanas termiņus un licences atjaunošanas kārtību [noteikumu 57.-59.punkts].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Noteikti gadījumi licences anulēšanai pēc subjekta lūguma vai Zāļu valsts aģentūra iniciatīvas, detalizēti uzskaitot pamatojumus [noteikumu 60.-61.punkts].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Farmaceitiskās darbības subjekta pienākumi un farmaceitiskās darbības subjektu uzraudzība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Uzskaitīti farmaceitiskās darbības subjekta vispārīgie pienākumi, t.sk. darbības nodrošināšana atbilstoši normatīviem un licencei, telpu atbilstība, uzskaites veikšana, informācijas sniegšana kontrolējošām iestādēm, darbības uzsākšanas termiņi, aptieku telpu vienotības un vides pieejamības nodrošināšana [noteikumu 62.-64.punkts].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Noteikta kārtība vispārēja tipa aptiekas darbības īslaicīgai pārtraukšanai [noteikumu 63.punkts].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Specifiski pienākumi zāļu un aktīvo vielu ražotājiem [noteikumu 64.punkts].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Noteikti Zāļu valsts aģentūras pienākumi farmaceitiskās darbības subjektu uzraudzībā, t.sk. informācijas uzturēšana un publicēšana, tiešsaistes rīku izveide informācijas iesniegšanai [noteikumu 65.punkts].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Noslēguma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pārejas noteikumos noteikta līdzšinējo licenču derīguma saglabāšana [noteikumu 66.punkts].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Pārejas noteikumi attiecībā uz iepriekš noteiktiem licences apturēšanas termiņiem un speciālās darbības nosacījumu apturēšanu [noteikumu 67.-68.punkts].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2025. gada 1. jūlija noteikumi Nr. 410 "Farmaceitiskās darbības licencēšanas noteikumi" tiek atzīti par spēku zaudējušiem [noteikumu 69.punkts].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kā jauns Ministru kabineta noteikumu projekts, jo tika grozīta Farmācijas likuma norma, uz kuras pamata noteikumi bija izdoti.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projektam nav ietekmes uz valsts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 "Noteikumi par valsts nodeva par speciālajām atļaujām (licencēm) farmaceitiskajai darbībai" (25-TA-1599)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Farmācijas likuma 5. panta 19.</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paredzēts ietvert apmēru, kādā maksājama valsts nodeva par speciālās atļaujas (licences) farmaceitiskajai darbībai izsniegšanu un pārreģistrēšanu, un kārtību, kādā tā iekasējama, un atvieglojumus un atbrīvojumus no valsts nodevas.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2022. gada 11. janvāra noteikumos Nr. 24 "Veselības inspekcijas maksas pakalpojumu cenrādis" (25-TA-1605)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Likuma par budžetu un finanšu vadību 5. panta devītā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paredzēts ietvert jaunu maksas pakalpojumu par aptiekas telpu apsekošanas un atzinuma sagatavošanu.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2010. gada 23. marta noteikumos Nr. 288 "Aptieku darbības noteikumi" (24-TA-1932)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Farmācijas likuma 5. panta 26.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paredzēts tehniski ietvert papildu normu par vispārēja tipa aptiekas tiesībām darbībai izplatīt pārtikas produktus, ko dod speciālā atļauja (licence) aptiekas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2006. gada 18. aprīļa noteikumos Nr. 304 "Noteikumi par zāļu ražošanas un kontroles kārtību, par zāļu ražošanu atbildīgās amatpersonas kvalifikācijas prasībām un profesionālo pieredzi un kārtību, kādā zāļu ražošanas uzņēmumam izsniedz labas ražošanas prakses sertifikātu" (24-TA-1925)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Farmācijas likuma 5.panta 3. un 13.punkts, 51. panta devītā daļa, 51.</w:t>
      </w:r>
      <w:r w:rsidR="00000000" w:rsidRPr="00000000" w:rsidDel="00000000">
        <w:rPr>
          <w:vertAlign w:val="superscript"/>
          <w:rtl w:val="0"/>
        </w:rPr>
        <w:t xml:space="preserve">3</w:t>
      </w:r>
      <w:r w:rsidR="00000000" w:rsidRPr="00000000" w:rsidDel="00000000">
        <w:rPr>
          <w:rtl w:val="0"/>
        </w:rPr>
        <w:t xml:space="preserve"> panta otrā daļa, 52.pants un 52.</w:t>
      </w:r>
      <w:r w:rsidR="00000000" w:rsidRPr="00000000" w:rsidDel="00000000">
        <w:rPr>
          <w:vertAlign w:val="superscript"/>
          <w:rtl w:val="0"/>
        </w:rPr>
        <w:t xml:space="preserve">1</w:t>
      </w:r>
      <w:r w:rsidR="00000000" w:rsidRPr="00000000" w:rsidDel="00000000">
        <w:rPr>
          <w:rtl w:val="0"/>
        </w:rPr>
        <w:t xml:space="preserve">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paredzēts tehniski ietvert normas par ražotnes aprakstu, tā saturu, kas pašlaik noregulēts ar Noteikumiem Nr.410, tai skaitā šo noteikumu 2.pielikumā.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02001L0083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2001.gada 6.novembra direktīva 2001/83/EK par Kopienas kodeksu, kas attiecas uz cilvēkiem paredzētām zālēm [publicēta Eiropas Savienības Oficiālajā Vēstnesī L 311/1, 28.11.2001].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32004L0027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2004.gada 31.marta Direktīvas 2004/27/EK, ar ko groza Direktīvu 2001/83/EK par Kopienas kodeksu, kas attiecas uz cilvēkiem paredzētām zālēm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2011.gada 8.jūnija Direktīvas 2011/62/ES, ar ko Direktīvu 2001/83/EK par Kopienas kodeksu, kas attiecas uz cilvēkiem paredzētajām zālēm, groza attiecībā uz to, kā novērst viltotu zāļu nokļūšanu legālās piegādes ķēdē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2001.gada 6.novembra direktīva 2001/83/EK par Kopienas kodeksu, kas attiecas uz cilvēkiem paredzētām zālēm [publicēta Eiropas Savienības Oficiālajā Vēstnesī L 311/1, 28.11.2001].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41.pants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 un 22.8.apakšpunkts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pants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pants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22.4. un 22.5.apakšpunkts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un 41.punkts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42.panta 1.daļa, 2.daļa, 3.daļa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54.6.1.apakšpunkts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pants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46.panta c), f), g), h), i)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54.3. un 54.4.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46.panta d)punkts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46.panta 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46.panta f)punkts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46.panta h) un i)punkts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46.panta f)apakšpunkts, 51.panta 1.daļas b)apakšpunkts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46.panta b)punkts, f)punkts, g)punkts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46.panta b)punkts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46.panta b)apakšpunkts, 51.pants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46.panta d)punkts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46.panta a)punkts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64.3.apakspunkts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46.panta 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46.panta f)punkts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46.panta g)apakšpunkts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51.panta 1.daļa, 3.daļa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 pants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62.1., 62.4., 62.5.apakšpunkts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 pants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 pants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21.4.1., 22.5.2., 64.4.apakšpunkts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 pants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54.3., 54.4.apakšpunkts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56.4.apakšpunkts; 64.1., 64.2, 64.3., 64.4., 64.5., 64.6., 64.7.apakšpunkts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(44.4. apakšpunkts) izmantota direktīvas 2001/83 42. panta 2.punktā noteiktā rīcības brīvība, ievērojot tiesiskās paļāvības principu, lai nekavētu nepamatoti zāļu ražošanu/ importēšanu, normatīvajā regulējumā paredzot speciālās atļaujas (licences) izsniegšanu ar nosacījumu izsniegšanu par katru gadījumu atsevišķi, paredzot konkrēta termiņa ievērošanu nepieciešamo atbilstīgo pasākumu nepieciešamības novēršanai.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2001/83 normas attiecībā uz farmaceitiskās darbības licencēšanu, kas nav minētas 5.4.1. tabulā, pārņemtas ar citiem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Farmācijas likuma 25. panta pirmā daļa un 51. panta 1. un 3. daļa pārņem direktīvas 2001/83 40. panta 1. un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Farmācijas likuma 51. panta 7. daļa un Ministru kabineta 2006.gada 18.aprīļa noteikumiem Nr. 304 "Noteikumi par zāļu ražošanas un kontroles kārtību, par zāļu ražošanu atbildīgās amatpersonas kvalifikācijas prasībām un profesionālo pieredzi un kārtību, kādā zāļu ražošanas uzņēmumam izsniedz labas ražošanas prakses sertifikātu" 7. punkts pārņem direktīvas 2001/83 40.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Farmācijas likuma 64. 1 pirmā daļa pārņem direktīvas 2001/83 43.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Farmācijas likuma 64. 1 otrā daļa pārņem direktīvas 2001/83 44.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Farmācijas likuma 64. 1 sestā daļa pārņem direktīvas 2001/83 45.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Farmācijas likuma 25. panta pirmā daļa un 45. panta 1. daļa pārņem direktīvas 2001/83 77.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Farmācijas likuma 51. panta astotā daļa pārņem direktīvas 2001/83 77. panta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Farmācijas likuma 64. 1 trešā un sestā daļa pārņem direktīvas 2001/83 78.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Direktīvas 2001/83 normas, kas nav minētas, nav attiecināmas uz farmaceitiskās darbības licencēšanu un ir pārņemtas ar attiecīgās jomas normatīvajiem aktiem.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2004.gada 31.marta Direktīvas 2004/27/EK, ar ko groza Direktīvu 2001/83/EK par Kopienas kodeksu, kas attiecas uz cilvēkiem paredzētām zālēm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56.3., 60.4. un 64.5.apakšpunkts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Direktīvas 2001/83 normas, kas nav minētas, nav attiecināmas uz farmaceitiskās darbības licencēšanu un ir pārņemtas ar attiecīgās jomas normatīvajiem aktiem.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2011.gada 8.jūnija Direktīvas 2011/62/ES, ar ko Direktīvu 2001/83/EK par Kopienas kodeksu, kas attiecas uz cilvēkiem paredzētajām zālēm, groza attiecībā uz to, kā novērst viltotu zāļu nokļūšanu legālās piegādes ķēdē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 4. punkts (groza Direktīvu 2001/83, aizstājot  40. panta 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 5.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(groza Direktīvu 2001/83 46. pantu  f punktā, un papildina ar g, h un i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2006.gada 18.aprīļa noteikumu Nr. 304 "Noteikumi par zāļu ražošanas un kontroles kārtību, par zāļu ražošanu atbildīgās amatpersonas kvalifikācijas prasībām un profesionālo pieredzi un kārtību, kādā zāļu ražošanas uzņēmumam izsniedz labas ražošanas prakses sertifikātu" 8.11. apakšpunkts un 12.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16.punkta a) (groza Direktīvu 2001/83, aizstājot 77. panta 1.punktu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16. punkts b) (groza Direktīvu 2001/83, papildinot 77. pantu ar 4.punktu)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Informatīvā atsauce uz Eiropas Savienības direktīvām: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Direktīvas 2011/62 norma, kas nav minētas, nav attiecināmas uz farmaceitiskās darbības licencēšanu un ir pārņemtas ar attiecīgās jomas normatīvajiem aktiem.</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24-TA-2984</w:t>
    </w:r>
    <w:r>
      <w:br/>
    </w:r>
    <w:r w:rsidR="00000000" w:rsidRPr="00000000" w:rsidDel="00000000">
      <w:rPr>
        <w:rtl w:val="0"/>
      </w:rPr>
      <w:t xml:space="preserve">Izdrukāts 29.07.2026. 21.45 - 1.0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24-TA-2984</w:t>
    </w:r>
    <w:r>
      <w:br/>
    </w:r>
    <w:r w:rsidR="00000000" w:rsidRPr="00000000" w:rsidDel="00000000">
      <w:rPr>
        <w:rtl w:val="0"/>
      </w:rPr>
      <w:t xml:space="preserve">Izdrukāts 29.07.2026. 21.45 - 1.0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anotācija_(ex_ante)_24-TA-2984.docx</dc:title>
</cp:coreProperties>
</file>

<file path=docProps/custom.xml><?xml version="1.0" encoding="utf-8"?>
<Properties xmlns="http://schemas.openxmlformats.org/officeDocument/2006/custom-properties" xmlns:vt="http://schemas.openxmlformats.org/officeDocument/2006/docPropsVTypes"/>
</file>