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Maksājumu pakalpojumu un elektroniskās naudas likumā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precizēt atsevišķu Maksājumu pakalpojumu un elektroniskās naudas likuma (turpmāk - MPENL) normu atbilstību Eiropas Parlamenta un Padomes 2015. gada 25.novembra direktīvai (ES) 2015/2366 par maksājumu pakalpojumiem iekšējā tirgū, ar ko groza direktīvas 2002/65/EK, 2009/110/EK un 2013/36/ES un regulu (ES) Nr.1093/2010 un atceļ direktīvu 2007/64/EK (turpmāk – MPD2).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 no MPD2 izrietošo nacionālo saistību transponēšana Latvijas Republikas normatīvajā regulējumā, precizējot atsevišķas MPENL normas attiecībā par informācijas sniegšanu maksātajam par maksājumu izpildes laiku un valutēšanas datumu un to attiecināmību uz noteiktiem maksājumu posmiem.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Eiropas Komisija varētu pabeigt novērtējumu par Latvijas paziņoto pasākumu atbilstību MPD2 izteikts lūgums EU Pilot lietā NR. EUP (2022) 10284 par MPD2 transponēšanas pasākumu pieņemšanu (turpmāk - Pieprasījums) sniegt papildu skaidrojumus par tajā uzskaitītajiem noteikumiem, tostarp konstatētajām neatbilstībām MPD2 transponēšanas procesā.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MPENL 2.panta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daļu nav korekti transponēts  MPD2 52.panta 5.punkta g) apakšpunkts, 56.panta b) un c) punkta iekļāvums, kā arī IV sadaļas 82.panta, 83.panta 2. un 3.punkta, kā arī 84. un 85.panta iekļāvums;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MPENL 36., 37. un 46.panta neiekļaušanu izņēmumu sarakstā nav korekti transponēts MPD2 12., 13., 16., 17. un 21.panta izņēmums MPD2 33.panta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veikt grozījumus MPENL.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Eiropas Komisijas Pieprasījuma izriet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MPD2  2. panta 3. punkts:</w:t>
      </w:r>
      <w:r w:rsidR="00000000" w:rsidRPr="00000000" w:rsidDel="00000000">
        <w:rPr>
          <w:rtl w:val="0"/>
        </w:rPr>
        <w:t xml:space="preserve"> </w:t>
      </w:r>
      <w:r w:rsidR="00000000" w:rsidRPr="00000000" w:rsidDel="00000000">
        <w:rPr>
          <w:i w:val="1"/>
          <w:rtl w:val="0"/>
        </w:rPr>
        <w:t xml:space="preserve">valsts tiesību aktos joprojām nav transponēta MPD2 56. panta b) un c) punkts, kā arī atbrīvojums no MPD2 81.panta piemērošanas.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MPD2 2.panta 3.punktā ir noteikts, ka III sadaļa, izņemot 45.panta 1.punkta b) apakšpunktu, 52.panta 2. punkta e) apakšpunktu un 56.panta a) punktu, un IV sadaļa, izņemot 81.–86.pantu, būtu jāpiemēro “abu posmu” maksājumu darījumiem, kas sīkāk aprakstīti šajā pantā. Tas nozīmē, ka minētajiem darījumiem būtu jāpiemēro 56.panta b) un c) punkts. Latvijas transponējumā (MPENL) no šiem “abu posmu” darījumiem atbrīvo visu MPENL 68.pantu, ar ko transponē MPD2 56.panta a), b) un c) punktu, un tas nozīmē, ka transponētie MPD2 56.panta b) un c) punkti minētajiem darījumiem nav piemērojami, lai gan tie būtu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MPD2 2.panta 3.punktā ir arī noteikts, ka MPD2 81.pants būtu jāizslēdz no minētajiem darījumiem. Latvijas transponējums neatbrīvo no šiem darījumiem MPENL 79.pantu, ar ko transponē MPD2 81.pantu, un tas nozīmē, ka minētajiem darījumiem ir piemērojams MPENL 79.pants, lai gan tas nebūtu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MPD2 56.panta b) un c) apakšpunkta un 81.panta transponēšanu norādāms, ka šī prasības nav pārņemtas ar 2018.gada 20.jūnija grozījumiem MPENL.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Notificējot MPD2 56.panta b) un c) punktu, norādīts, ka spēkā esošais MPENL 68.pants atbilst minētajai direktīvas normai, tikai nav sadalīts apakšpunktos, kā tas atspoguļojas MPD2 56.pantā. Secinot, ka MPENL 2.panta 3.</w:t>
      </w:r>
      <w:r w:rsidR="00000000" w:rsidRPr="00000000" w:rsidDel="00000000">
        <w:rPr>
          <w:vertAlign w:val="superscript"/>
          <w:rtl w:val="0"/>
        </w:rPr>
        <w:t xml:space="preserve">1</w:t>
      </w:r>
      <w:r w:rsidR="00000000" w:rsidRPr="00000000" w:rsidDel="00000000">
        <w:rPr>
          <w:rtl w:val="0"/>
        </w:rPr>
        <w:t xml:space="preserve">daļā MPD2 56.panta b) un c) apakšpunkts nav korekti transponēts, nepieciešams veikt grozījumus MPENL 2.panta 3.</w:t>
      </w:r>
      <w:r w:rsidR="00000000" w:rsidRPr="00000000" w:rsidDel="00000000">
        <w:rPr>
          <w:vertAlign w:val="superscript"/>
          <w:rtl w:val="0"/>
        </w:rPr>
        <w:t xml:space="preserve">1</w:t>
      </w:r>
      <w:r w:rsidR="00000000" w:rsidRPr="00000000" w:rsidDel="00000000">
        <w:rPr>
          <w:rtl w:val="0"/>
        </w:rPr>
        <w:t xml:space="preserve">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MPD2 2.panta 4.punkts: </w:t>
      </w:r>
      <w:r w:rsidR="00000000" w:rsidRPr="00000000" w:rsidDel="00000000">
        <w:rPr>
          <w:i w:val="1"/>
          <w:rtl w:val="0"/>
        </w:rPr>
        <w:t xml:space="preserve">valsts tiesību aktos joprojām nav transponēts MPD2 52.panta 5.punkta b) apakšpunkts, 56.panta b) un c) punkts, 82.pants, 83.panta 2. un 3.punkts, 84. un 85.pants, kā arī atbrīvojums no MPD2 52.panta 5.punkta g) apakšpunkta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MPD2 52.panta 5.punkta b) apakšpunkts nav transponēts.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MPD2 2.panta 4.punktu konkrētajiem maksājumu darījumiem piemēro MPD2 III sadaļas 52. panta 5. punkta b) apakšpunktu. Tomēr 52. panta 5.punkta b) apakšpunkts ir transponēts MPENL 64. panta 5. punkta g) apakšpunktā, kas nav piemērojams konkrētajiem darījumiem ar MPENL 2.panta 3</w:t>
      </w:r>
      <w:r w:rsidR="00000000" w:rsidRPr="00000000" w:rsidDel="00000000">
        <w:rPr>
          <w:vertAlign w:val="superscript"/>
          <w:rtl w:val="0"/>
        </w:rPr>
        <w:t xml:space="preserve">2</w:t>
      </w:r>
      <w:r w:rsidR="00000000" w:rsidRPr="00000000" w:rsidDel="00000000">
        <w:rPr>
          <w:rtl w:val="0"/>
        </w:rPr>
        <w:t xml:space="preserve">.daļu, lai gan tas būtu jāpiemēro. MPD2 52.panta 5.punkta b) apakšpunkts ir transponēts ar MPENL 64.panta 5.punkta g) apakšpunktu, tomēr secināms, ka minētā likuma 2.panta 3.</w:t>
      </w:r>
      <w:r w:rsidR="00000000" w:rsidRPr="00000000" w:rsidDel="00000000">
        <w:rPr>
          <w:vertAlign w:val="superscript"/>
          <w:rtl w:val="0"/>
        </w:rPr>
        <w:t xml:space="preserve">2</w:t>
      </w:r>
      <w:r w:rsidR="00000000" w:rsidRPr="00000000" w:rsidDel="00000000">
        <w:rPr>
          <w:rtl w:val="0"/>
        </w:rPr>
        <w:t xml:space="preserve">daļā ir ietverta neatbilstoša atsauce.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MPD2 52.panta 5.punkta g) apakšpunktā noteiktais izņēmums nav transponēts.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MPD2 2.panta 4.punktu konkrētajiem maksājumu darījumiem nepiemēro MPD2 52.panta 5.punkta g) apakšpunktu. Tomēr MPD2 52.panta 5. punkta g) apakšpunkts ir transponēts kā MPENL VIII nodaļas 64.panta 5.punkta f) apakšpunktā un tāpēc ir piemērojams konkrētajiem darījumiem ar MPENL 2.panta 3.</w:t>
      </w:r>
      <w:r w:rsidR="00000000" w:rsidRPr="00000000" w:rsidDel="00000000">
        <w:rPr>
          <w:vertAlign w:val="superscript"/>
          <w:rtl w:val="0"/>
        </w:rPr>
        <w:t xml:space="preserve">2</w:t>
      </w:r>
      <w:r w:rsidR="00000000" w:rsidRPr="00000000" w:rsidDel="00000000">
        <w:rPr>
          <w:rtl w:val="0"/>
        </w:rPr>
        <w:t xml:space="preserve">daļu, lai gan tas nebūtu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MPD2 52.panta 5.punkta g) apakšpunkts ir transponēts ar MPENL 64.panta 5.punkta f) apakšpunktu, tomēr secināms, ka likuma 2.panta 3.</w:t>
      </w:r>
      <w:r w:rsidR="00000000" w:rsidRPr="00000000" w:rsidDel="00000000">
        <w:rPr>
          <w:vertAlign w:val="superscript"/>
          <w:rtl w:val="0"/>
        </w:rPr>
        <w:t xml:space="preserve">2</w:t>
      </w:r>
      <w:r w:rsidR="00000000" w:rsidRPr="00000000" w:rsidDel="00000000">
        <w:rPr>
          <w:rtl w:val="0"/>
        </w:rPr>
        <w:t xml:space="preserve">daļā nav ietverta attiecīga atsauce. Līdz ar to nepieciešams precizēt MPENL 2.panta 3.</w:t>
      </w:r>
      <w:r w:rsidR="00000000" w:rsidRPr="00000000" w:rsidDel="00000000">
        <w:rPr>
          <w:vertAlign w:val="superscript"/>
          <w:rtl w:val="0"/>
        </w:rPr>
        <w:t xml:space="preserve">2</w:t>
      </w:r>
      <w:r w:rsidR="00000000" w:rsidRPr="00000000" w:rsidDel="00000000">
        <w:rPr>
          <w:rtl w:val="0"/>
        </w:rPr>
        <w:t xml:space="preserve">daļu, papildinot ar atsauci uz MPENL 64.panta 5.punkta f)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MPD2 56.panta b) un c) punkts nav transponēts.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MPD2 2.panta 4.punktu konkrētajiem maksājumu darījumiem piemēro MPD2 III sadaļas 56.panta b) un c) punktu. Tomēr 56.panta b) un c) punkts ir transponēts MPENL 68.pantā, kas kopumā nav piemērojams konkrētajiem darījumiem ar MPENL 2.panta 3.</w:t>
      </w:r>
      <w:r w:rsidR="00000000" w:rsidRPr="00000000" w:rsidDel="00000000">
        <w:rPr>
          <w:vertAlign w:val="superscript"/>
          <w:rtl w:val="0"/>
        </w:rPr>
        <w:t xml:space="preserve">2</w:t>
      </w:r>
      <w:r w:rsidR="00000000" w:rsidRPr="00000000" w:rsidDel="00000000">
        <w:rPr>
          <w:rtl w:val="0"/>
        </w:rPr>
        <w:t xml:space="preserve">daļu, lai gan tas būtu jāpiemēro. Ņemot vērā minēto un secinot, ka MPD2 56.panta b) un c) punkts ar MPENL 2.panta 3.</w:t>
      </w:r>
      <w:r w:rsidR="00000000" w:rsidRPr="00000000" w:rsidDel="00000000">
        <w:rPr>
          <w:vertAlign w:val="superscript"/>
          <w:rtl w:val="0"/>
        </w:rPr>
        <w:t xml:space="preserve">2</w:t>
      </w:r>
      <w:r w:rsidR="00000000" w:rsidRPr="00000000" w:rsidDel="00000000">
        <w:rPr>
          <w:rtl w:val="0"/>
        </w:rPr>
        <w:t xml:space="preserve">daļu nav korekti pārņemts, proti, nepieciešams papildināt šo panta daļu ar precīzu norādi uz MPENL 68.pantā ietverto attiecībā uz maksimālo izpildes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MPD2 IV sadaļas 82.pants, 83.panta 2. un 3. punkts, 84. un 85.pants nav transponēts.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MPD2 2.panta 4.punktu šie panti ir piemērojami konkrētajiem maksājumu darījumiem. Tomēr šie panti ir transponēti kā MPENL XIII nodaļas 93.pants, 94.panta 2. un 3.punkts, 95. un 96.pants, kas nav piemērojami konkrētajiem darījumiem ar MPENL 2.panta 3.</w:t>
      </w:r>
      <w:r w:rsidR="00000000" w:rsidRPr="00000000" w:rsidDel="00000000">
        <w:rPr>
          <w:vertAlign w:val="superscript"/>
          <w:rtl w:val="0"/>
        </w:rPr>
        <w:t xml:space="preserve">2</w:t>
      </w:r>
      <w:r w:rsidR="00000000" w:rsidRPr="00000000" w:rsidDel="00000000">
        <w:rPr>
          <w:rtl w:val="0"/>
        </w:rPr>
        <w:t xml:space="preserve">daļu, lai gan tie būtu jāpiemēro. Ņemot vērā minēto un secinot, ka MPD2 IV sadaļas 82.pants, 83.panta 2. un 3.punkts, 84. un 85.pants ar MPENL 2.panta 3.</w:t>
      </w:r>
      <w:r w:rsidR="00000000" w:rsidRPr="00000000" w:rsidDel="00000000">
        <w:rPr>
          <w:vertAlign w:val="superscript"/>
          <w:rtl w:val="0"/>
        </w:rPr>
        <w:t xml:space="preserve">2</w:t>
      </w:r>
      <w:r w:rsidR="00000000" w:rsidRPr="00000000" w:rsidDel="00000000">
        <w:rPr>
          <w:rtl w:val="0"/>
        </w:rPr>
        <w:t xml:space="preserve">daļu nav korekti pārņemts, proti, nepieciešams precizēt MPENL 2.panta 3.</w:t>
      </w:r>
      <w:r w:rsidR="00000000" w:rsidRPr="00000000" w:rsidDel="00000000">
        <w:rPr>
          <w:vertAlign w:val="superscript"/>
          <w:rtl w:val="0"/>
        </w:rPr>
        <w:t xml:space="preserve">2</w:t>
      </w:r>
      <w:r w:rsidR="00000000" w:rsidRPr="00000000" w:rsidDel="00000000">
        <w:rPr>
          <w:rtl w:val="0"/>
        </w:rPr>
        <w:t xml:space="preserve">daļu, svītrojot atsauci uz MPENL 97.pantu un papildinot to ar atsauci uz XIII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MPD2 33. panta 1.punkts</w:t>
      </w:r>
      <w:r w:rsidR="00000000" w:rsidRPr="00000000" w:rsidDel="00000000">
        <w:rPr>
          <w:rtl w:val="0"/>
        </w:rPr>
        <w:t xml:space="preserve">: </w:t>
      </w:r>
      <w:r w:rsidR="00000000" w:rsidRPr="00000000" w:rsidDel="00000000">
        <w:rPr>
          <w:i w:val="1"/>
          <w:rtl w:val="0"/>
        </w:rPr>
        <w:t xml:space="preserve">valsts tiesību normās ir noteikts, ka konta informācijas pakalpojumu sniedzējiem ir jābūt atļaujai (licencei), taču tas ir pretrunā direktīvai, saskaņā ar kuru pietiek ar standarta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Izslēgtie MPD2 12., 13., 16. un 17.panti ir transponēti ar MPENL 24., 25., 26., 46., 36. un 37.pantu, kas joprojām attiecas uz jebkuru konta informācijas pakalpojumu sniedzēju. Tas nozīmē, ka nav transponēts MPD2 12., 13., 16. un 17.pantā noteiktais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MPD2 12., 13., 16. un 17.pantos ietverto izņēmumu transponēšanu jānorāda, ka Latvijā pastāv divu līmeņu maksājumu iestādes – reģistrētas maksājumu iestādes, kuras ierobežotā apjomā un tvērumā ir tiesīgas sniegt pakalpojumus tikai Latvija Republikā pēc attiecīgas atļaujas (reģistrācijas) saņemšanas un licencētas maksājumu iestādes, kuras ir tiesīgas sniegt pakalpojumus visā Eiropas Savienībā saskaņā ar pakalpojumu sniegšanas brīvības un dibināšanas brīvības principiem. Ņemot vērā, ka jau līdz MPD2 ieviešanai Latvijā bija izveidots un praksē iestrādājies iedalījums un nosaukumi – “reģistrācija” un “licence”, tad ieviešot regulējumu attiecībā uz kontu informācijas pakalpojumu sniedzējiem, tika ņemtas vērā šiem subjektiem piešķirtās tiesības sniegt pakalpojumus visā Eiropas Savienībā. Lai neradītu neskaidrības un nebūtu jāievieš vēl viens jeb trešais darbības atļaujas nosaukums, konta informācijas pakalpojumu sniedzējiem tika izvēlēts atļaujas nosaukums “licence”, kas indicētu šo subjektu pilnvērtīgas tiesības sniegt pārrobežas pakalpojumus. Papildus apsvērums šādai izvēlei bija arī iepriekšēja negatīva pieredze ar ļaunprātīga reģistrācijas režīma (MPD2 32. pantā noteiktā atbrīvojuma režīma) izmantošanu, kad par spīti aizliegumam Latvijā reģistrētas maksājumu iestādes piedāvāja pakalpojumus citās Eiropas Savienības dalībvalstīs, kā arī šādu citās dalībvalstīs "mazās licences saņēmušo" subjektu nelikumīga darbība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MPD2 33.panta 1.punkts izslēdz MPD2 21.panta piemērošanu attiecībā uz konta informācijas pakalpojumu sniedzējiem. MPD2 21.pants ir transponēts ar MPENL 39.pantu, kas joprojām attiecas uz jebkuru konta informācijas pakalpojumu sniedzēju. Tas nozīmē, ka nav transponēts MPD2 21.pantā noteiktais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MPENL 36., 37., 39 un 46.panta neiekļaušanu izņēmumu sarakstā, atzīstams, ka šie nosacījumi nav transponēti. Ņemot vērā šo norādi, nepieciešams veikt precizējumus MPENL 8.pantā.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konstatētās neatbilstības MPD2 transponēšanā, nepieciešams veikt grozījumus MPENL 2.panta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2 </w:t>
      </w:r>
      <w:r w:rsidR="00000000" w:rsidRPr="00000000" w:rsidDel="00000000">
        <w:rPr>
          <w:rtl w:val="0"/>
        </w:rPr>
        <w:t xml:space="preserve">daļā, kā arī 8.panta otrajā 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maksājumu un elektroniskās naudas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Labvēlīgi ietekmēs kredītiestādes, maksājumu un elektroniskās naudas pakalpojumu sniedzējus, jo tiks samazināts regulējuma slogs attiecībā uz maksājumiem, kas nav EUR valūtā vai, kas tiek veikti pārrobežā ar trešajām valstīm.  Kā arī maksājumu pakalpojumu sniedzējiem, kuri sniedz tikai konta informācijas pakalpojumu, samazināsies regulējuma slogs, atbrīvojot no atsevišķu normu piemērošanas.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neviena subjekta, kas būtu saņēmis atļauju ekskluzīvi konta informācijas pakalpojuma sniegšanai. Tādējādi šobrīd grozījumi MPENL 8.pantā neietekmēs nevienu subjektu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32015L2366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2015. gada 25. novembra Direktīva (ES) 2015/2366 par maksājumu pakalpojumiem iekšējā tirgū, ar ko groza Direktīvas 2002/65/EK, 2009/110/EK un 2013/36/ES un Regulu (ES) Nr. 1093/2010 un atceļ Direktīvu 2007/64/EK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2015. gada 25. novembra Direktīva (ES) 2015/2366 par maksājumu pakalpojumiem iekšējā tirgū, ar ko groza Direktīvas 2002/65/EK, 2009/110/EK un 2013/36/ES un Regulu (ES) Nr. 1093/2010 un atceļ Direktīvu 2007/64/EK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2.panta 3.punkts, 56.panta b) un c) punkta iekļāvums, 81.panta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 (MPENL 2.panta 3.</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2.panta 4.punkts, 52.panta 5.punkta b) apakšpunkta iekļāvums un g) apakšpunkta izņēmums, 56.panta b) un c) punkta,  82. panta, 83. panta 2. un 3. punkta, 84. un 85. panta iekļāvums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 (MPENL 2.panta 3.</w:t>
            </w:r>
            <w:r w:rsidR="00000000" w:rsidRPr="00000000" w:rsidDel="00000000">
              <w:rPr>
                <w:sz w:val="24"/>
                <w:vertAlign w:val="superscript"/>
                <w:rtl w:val="0"/>
              </w:rPr>
              <w:t xml:space="preserve">1</w:t>
            </w:r>
            <w:r w:rsidR="00000000" w:rsidRPr="00000000" w:rsidDel="00000000">
              <w:rPr>
                <w:sz w:val="24"/>
                <w:rtl w:val="0"/>
              </w:rPr>
              <w:t xml:space="preserve"> un 3.</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33.panta 1.punkts, 12., 13., 16., 17. un 21.panta izņēmuma iekļāvums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2.pants (MPENL 8.panta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ar likumprojektu paredzēta atbilstošu MPD2  transponēšana Latvijas Republikas normatīvajā regulējumā, precizējot atsevišķas MPENL normas attiecībā par informācijas sniegšanu maksātajam par maksājumu izpildes laiku un valutēšanas datumu un to attiecināmību uz noteiktiem maksājumu posmiem.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saskaņošanā tika iesaistīta Latvijas Banka - sniegts priekšlikumu attiecībā uz Anotācijas 2.punktu (atspoguļots izziņā), Tieslietu ministrija - saskaņojums bez priekšlikumiem un iebildumiem, kā arī Biedrība "Latvijas Finanšu nozares asociācija" - noklusējuma saskaņojums.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24-TA-1360</w:t>
    </w:r>
    <w:r>
      <w:br/>
    </w:r>
    <w:r w:rsidR="00000000" w:rsidRPr="00000000" w:rsidDel="00000000">
      <w:rPr>
        <w:rtl w:val="0"/>
      </w:rPr>
      <w:t xml:space="preserve">Izdrukāts 29.07.2026. 21.26 - 2.0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24-TA-1360</w:t>
    </w:r>
    <w:r>
      <w:br/>
    </w:r>
    <w:r w:rsidR="00000000" w:rsidRPr="00000000" w:rsidDel="00000000">
      <w:rPr>
        <w:rtl w:val="0"/>
      </w:rPr>
      <w:t xml:space="preserve">Izdrukāts 29.07.2026. 21.26 - 2.0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anotācija_(ex_ante)_24-TA-1360.docx</dc:title>
</cp:coreProperties>
</file>

<file path=docProps/custom.xml><?xml version="1.0" encoding="utf-8"?>
<Properties xmlns="http://schemas.openxmlformats.org/officeDocument/2006/custom-properties" xmlns:vt="http://schemas.openxmlformats.org/officeDocument/2006/docPropsVTypes"/>
</file>