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3.</w:t>
      </w:r>
      <w:r w:rsidR="00000000" w:rsidRPr="00000000" w:rsidDel="00000000">
        <w:rPr>
          <w:vertAlign w:val="superscript"/>
          <w:rtl w:val="0"/>
        </w:rPr>
        <w:t xml:space="preserve">1 </w:t>
      </w:r>
      <w:r w:rsidR="00000000" w:rsidRPr="00000000" w:rsidDel="00000000">
        <w:rPr>
          <w:rtl w:val="0"/>
        </w:rPr>
        <w:t xml:space="preserve">pantā noteikts, ka Ministru kabinets nosaka kompetentās tiešās pārvaldes un pastarpinātās pārvaldes institūcijas un kārtību, kādā veicama valstij piekritīgās mantas pārņemšana, glabāšana, uzskaite, realizācija, nodošana bez maksas, iznīcināšana un realizācijas ieņēmumu ieskaitīšana valsts un pašvaldību budžetā. Savukārt likuma “Par Valsts ieņēmumu dienestu” 8.panta 3.punktā noteikts, ka Valsts ieņēmumu dienests uzskaita valstij piekritīgo mantu, nodrošina kontroli par tās realizāciju, nodošanu bez maksas, iznīcināšanu un ieņēmumu iemaksu valsts budžetā atbilstoši Ministru kabineta noteiktajai kompetencei. Attiecīgi saskaņā ar Ministru kabineta 2024. gada 17. decembra noteikumu Nr.901 “Noteikumi par kompetentajām institūcijām un rīcību ar valstij piekritīgo mantu” (stājās spēkā 2025.gada 1.janvārī) regulējumu, darbības ar valstij piekritīgo mantu, kas atzīta par piekritīgu valstij līdz 2024. gada 31. decembrim, Valsts ieņēmumu dienests veic saskaņā ar šajos noteikumos minēto kārtību – pēc tam, kad lēmums par transportlīdzekļa piekritību valstij kļuvis pieejams un izpildāms.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cenu, par kādu Valsts ieņēmumu dienests varētu realizēt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informāciju par valstij piekritīgajiem transportlīdzekļiem, ko biedrība izvērtēja, atbilstoši saņemtajiem palīdzības sniegšanas lūgumiem, un attiecīgi informēja Valsts ieņēmumu dienestu, kuri no informācijā norādītajiem valstij piekritīgajiem transportlīdzekļiem, tajā skaitā ņemot vērā transportlīdzekļu tehnisko stāvokli,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realizāciju, nodošanu bez maksas, iznīcināšanu un ieņēmumu iemaksu valsts budžetā atbilstoši Ministru kabineta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4.punktu, ja objektīvu iemeslu dēļ nav iespējams noslēgt šo noteikumu 3. punktā minēto līgumu, kustamo mantu var nodot bez atlīdzības ārvalstu valdību īpašumā, noformējot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valdības institūciju iespējas izvērtēt un abpusēji saskaņot dažādus ar ienākošajām palīdzības kravām saistītos dokumentus, tai skaitā līgumus. Lai mazinātu Ukrainas puses administratīvo slogu, kā arī ņemot vērā to, ka atbalsta sniegšanā Ukrainai nepieciešama operatīva rīcība, Finanšu ministrija (Valsts ieņēmumu dienests) uzskata par nepieciešamu nodot attiecīgo valstij piekritīgo kustamo mantu MK noteikumu Nr.618 4.punktā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25-TA-217</w:t>
    </w:r>
    <w:r>
      <w:br/>
    </w:r>
    <w:r w:rsidR="00000000" w:rsidRPr="00000000" w:rsidDel="00000000">
      <w:rPr>
        <w:rtl w:val="0"/>
      </w:rPr>
      <w:t xml:space="preserve">Izdrukāts 29.07.2026. 21.07 - 2.0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25-TA-217</w:t>
    </w:r>
    <w:r>
      <w:br/>
    </w:r>
    <w:r w:rsidR="00000000" w:rsidRPr="00000000" w:rsidDel="00000000">
      <w:rPr>
        <w:rtl w:val="0"/>
      </w:rPr>
      <w:t xml:space="preserve">Izdrukāts 29.07.2026. 21.07 - 2.0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anotācija_(ex_ante)_25-TA-217.docx</dc:title>
</cp:coreProperties>
</file>

<file path=docProps/custom.xml><?xml version="1.0" encoding="utf-8"?>
<Properties xmlns="http://schemas.openxmlformats.org/officeDocument/2006/custom-properties" xmlns:vt="http://schemas.openxmlformats.org/officeDocument/2006/docPropsVTypes"/>
</file>