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197 "Atbalsta piešķiršanas kārtība Eiropas Lauksaimniecības fonda lauku attīstībai platībatkarīgo un dzīvniekatkarīgo saistību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197 "Atbalsta piešķiršanas kārtība Eiropas Lauksaimniecības fonda lauku attīstībai platībatkarīgo un dzīvniekatkarīgo saistību īstenošanai""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2023. gada 18. aprīļa noteikumos Nr. 197 "Atbalsta piešķiršanas kārtība Eiropas Lauksaimniecības fonda lauku attīstībai platībatkarīgo un dzīvniekatkarīgo saistību īstenošanai" (turpmāk – noteikumi Nr. 197), lai novērstu konstatētās tehniskās neprecizitātes un ieviestu Eiropas Parlamenta un Padomes 2021. gada 2. decembra regulā 2021/2116 par kopējās lauksaimniecības politikas finansēšanu, pārvaldību un uzraudzību un ar ko atceļ Regulu (ES) Nr. 1306/2013 (turpmāk – regula 2021/2116) veikto grozījumu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(turpmāk – LAD), administrējot 2025. gada ģeotelpiskos iesniegumus konstatēja noteikumos Nr. 197 kļūmīgas atsauces uz spēkā neesošām vai nekorektām šī normatīva daļām. Tā pat tika konstatētas nepilnības – iztrūkstošas atsauces vai nepieciešamība redakcionāli precizēt normatīvo aktu, kas ļautu lauksaimniekiem vieglāk uztvert agrovides atbalsta prasības, tostarp LAD rīcību maksājumu pieprasījumu vērtēšanā un atbalsta apmēra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1. janvāri stājas spēkā Eiropas Parlamenta un Padomes 2025. gada 19. decembris Regula (ES) 2025/2649, ar ko groza Regulu (ES) 2021/2115 attiecībā uz nosacījumu sistēmu, tiešo maksājumu intervenču veidiem, intervenču veidiem konkrētās nozarēs, lauku attīstības intervenču veidiem un gada snieguma ziņojumiem un Regulu (ES) 2021/2116 attiecībā uz maksājumu apturēšanu, ikgadējo snieguma noskaidrošanu, kontrolēm un sodiem (turpmāk – regula 2025/2649), kuras 2. panta 7. punkts noteic grozījumus regulā 2021/2116, aizstājot tās 44. panta 2. punkta otro daļu ar citu redakciju, – lauksaimniekiem labvēlīgāku. Līdz ar šīm pozitīvajām izmaiņām ir nepieciešams izdarīt grozījumus noteikumos Nr. 197, paužot dalībvalsts izdarīto izvēli par atbalsta maksimālā avansa apmēra palielināšanu lauku attīstības intervencēm līdz 85 %.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 lauksaimniecības politiku (turpmāk – KLP) 2023. – 2027. gadam ievieš uz sniegumu vērstu īstenošanas modeli, kas ļauj regulāri ziņot, uzraudzīt un izvērtēt KLP stratēģisko plānu īstenošanas sniegumu. Tādējādi tiek uzraudzīts progress, kas panākts KLP stratēģisko plānu mērķrādītāju sasniegšanā, un novērtēta KLP stratēģisko plānu (turpmāk – SP) intervenču ietekme, lietderīgums, efektivitāte, nozīmīgums un saskaņotība. Šajā kontekstā, gatavojot kārtējo gada snieguma ziņojumu par Latvijas KLP SP īstenošanas progresu iepriekšējā finanšu gadā, tika konstatēts, ka joprojām jāstimulē lauksaimniekus brīvprātīgi uzņemties jaunas lauku attīstības   un dzīvniekatkarīgo, tostarp bioloģiskās lauksaimniecības (turpmāk – agrovides) daudzgadu saistības. Noteikumos Nr. 197 ir noteikts, ka sākot ar 2026. pieprasījuma gadu agrovides intervencē LA10.1. "Zaļās joslas" jaunas saistības neuzņemas, bet pārējie tiesīgi paplašināt iepriekš uzņemtās daudzgadu saistības, nepārsniedzot pieejamo finansējumu. Šie ierobežojumi ir steidzami jāatceļ.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ir konstatējis, ka noteikumu Nr. 197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30.2.1. apakšpunktā iztrūkst atsauce par četru metru plato buferjoslu ierīkošanu, ko apsaimnieko dažādi lauksaimnieki;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31.3.1. un 31.3.2. apakšpunktā ir jāprecizē, ka visos gadījumos, lai ierobežotu vējauzu un rudzusmilgu, kā arī citu ekspansīvo un invazīvo sugu izplatību sējumos, tās nepieciešams smalcināt biežāk nekā reizi gadā. It īpaši šāds precizējums ir nepieciešams, jo buferjoslās augu aizsardzības līdzekļus, kas spētu iznīcināt šīs sugas, lietot aizliegts, – dabas bioloģiskās daudzveidības saglabāšanas un vides nepiesārņošanas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60.1.2.1. apakšpunktā iztrūkst atsauce uz kopš 2024.gada 10. decembra spēkā esošo šo noteikumu 59.2.1.</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71.4. apakšpunktā un 3. pielikuma 2.7. apakšnodaļas tabulas otrajā, piektajā un sestajā rindā iztrūkst korekta atsauce uz kopš 2024. gada 10. decembra spēkā esošo šo noteikumu 67.3.</w:t>
      </w:r>
      <w:r w:rsidR="00000000" w:rsidRPr="00000000" w:rsidDel="00000000">
        <w:rPr>
          <w:vertAlign w:val="superscript"/>
          <w:rtl w:val="0"/>
        </w:rPr>
        <w:t xml:space="preserve">1 </w:t>
      </w:r>
      <w:r w:rsidR="00000000" w:rsidRPr="00000000" w:rsidDel="00000000">
        <w:rPr>
          <w:rtl w:val="0"/>
        </w:rPr>
        <w:t xml:space="preserve">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93.</w:t>
      </w:r>
      <w:r w:rsidR="00000000" w:rsidRPr="00000000" w:rsidDel="00000000">
        <w:rPr>
          <w:vertAlign w:val="superscript"/>
          <w:rtl w:val="0"/>
        </w:rPr>
        <w:t xml:space="preserve">1</w:t>
      </w:r>
      <w:r w:rsidR="00000000" w:rsidRPr="00000000" w:rsidDel="00000000">
        <w:rPr>
          <w:rtl w:val="0"/>
        </w:rPr>
        <w:t xml:space="preserve"> punktā nepieciešams precizēt pareizās atsauces uz šo noteikumu 108. punktu un attiecīgi uz Pārtikas un veterināro dienestu, jo kļūdaini bija norādīta atsauce, ka šo noteikumu ​2.1.3. apakšpunktā minētajā intervencē uz vietas veicamo pārbaužu kopu nosaka LAD;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3. pielikuma 2.6. apakšnodaļas tabula ir jāpapildina ar jaunu rindu, kur nepārprotami būtu skaidrota LAD rīcība gadījumos, kad lauksaimnieka kārtējā gadā ģeotelpiskajā iesniegumā nav iekļauta norāde par zālāju noganīšanu ar savu ganāmpulku, jo šajā situācijā netiek atprasīta iepriekš saņemtā šo noteikumu 63.3. apakšpunktā minētā piemaksa lopkopībai, lai arī kārtējā gadā tā tiek pilnībā atteikta;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 pielikuma 2.7. apakšnodaļas tabula ir jāpapildina ar jaunu rindu, nepārprotami paredzot LAD rīcību gadījumā, kad  lauksaimnieks kādā no daudzgadu saistību gadiem neizpilda šo noteikumu 67.4. apakšpunktā minētos nosacījumu, tostarp ja pārtrauc pieteikšanos šo noteikumu 2.1.6. apakšpunktā minētajai intervencei pirms daudzgadu saistību pabeigšanas. Šādā situācijā netiek atprasīta iepriekš saņemtā šo noteikumu 71.5. un 71.6. apakšpunktā minētā piemaksa lopkopībai, lai arī kārtējā gadā tā tiek pilnībā atteikta.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 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punktu tiek grozīts noteikumu Nr. 197 30.2.1. apakšpunkts, to izsakot jaunā redakcijā, lai izdalītu tam divus apakšpunktus, kur vienā no tiem iekļautu līdz šim iztrūkstošo atsauci par buferjoslas ierīkošanu starp laukiem, ko apsaimnieko dažādi lauksaimnieki;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punktu tiek grozīts noteikumu Nr. 197 30.2.1. apakšpunkts, to izsakot jaunā redakcijā, lai tā pirmajā teikumā svītrotu vārdus "labības un sēklkopības laukos", kas ierobežo citu kultūraugu sējumu pasargāšanu no vējauzu un rudzusmilgu, kā arī citu ekspansīvo un invazīvo sugu nekontrolētas izplatības;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 punktu tiek grozīts noteikumu Nr. 197 30.2.1. apakšpunkts, to izsakot jaunā redakcijā, lai tā pirmajā teikumā svītrotu vārdus "labības un sēklkopības laukos", kas ierobežo citu kultūraugu sējumu pasargāšanu no vējauzu un rudzusmilgu, kā arī citu ekspansīvo un invazīvo sugu nekontrolētas izplatības;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 punktu tiek grozīts noteikumu Nr. 197 60.1.2.1. apakšpunkts, to izsakot jaunā redakcijā, lai to papildinātu ar atsauci uz šo noteikumu 59.2.1.</w:t>
      </w:r>
      <w:r w:rsidR="00000000" w:rsidRPr="00000000" w:rsidDel="00000000">
        <w:rPr>
          <w:vertAlign w:val="superscript"/>
          <w:rtl w:val="0"/>
        </w:rPr>
        <w:t xml:space="preserve">1 </w:t>
      </w:r>
      <w:r w:rsidR="00000000" w:rsidRPr="00000000" w:rsidDel="00000000">
        <w:rPr>
          <w:rtl w:val="0"/>
        </w:rPr>
        <w:t xml:space="preserve">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5. punktu tiek grozīts noteikumu Nr. 197 71.4. apakšpunkts, to izsakot jaunā redakcijā, lai aizstātu skaitli "67.3." ar skaitli "67.3.1";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9. punktu tiek grozīts noteikumu Nr. 197 3. pielikums, to izsakot jaunā redakcijā, lai tā 2.7. apakšnodaļas tabulas otrajā, piektajā un sestajā rindā precizētu atsauces, aizstājot skaitli "67.3." ar skaitli "67.3.</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6. punktu tiek grozīts noteikumu Nr. 197 93.</w:t>
      </w:r>
      <w:r w:rsidR="00000000" w:rsidRPr="00000000" w:rsidDel="00000000">
        <w:rPr>
          <w:vertAlign w:val="superscript"/>
          <w:rtl w:val="0"/>
        </w:rPr>
        <w:t xml:space="preserve">1</w:t>
      </w:r>
      <w:r w:rsidR="00000000" w:rsidRPr="00000000" w:rsidDel="00000000">
        <w:rPr>
          <w:rtl w:val="0"/>
        </w:rPr>
        <w:t xml:space="preserve"> punkts, to izsakot jaunā redakcijā, lai precizētu LAD un Pārtikas un veterinārais dienesta atbildības: "Lauku atbalsta dienests atbilstoši regulas 2021/2116 60. panta 1. punkta otrajai daļai ik gadu nosaka atbalsta pretendentu administratīvo pārbaužu un uz vietas veicamo pārbaužu kopu katrā no šo noteikumu 2. punktā minētajām intervencēm, izņemot ​2.1.3. apakšpunktā minētajā intervencē, kur uz vietas veicamo pārbaužu kopu nosaka Pārtikas un veterinārais dienests, atbilstoši šo noteikumu ​108.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9. punktu tiek grozīts noteikumu Nr. 197 3. pielikums, to izsakot jaunā redakcijā, un papildus jau iepriekš skaidrotajam, papildinātu tā 2.6. un 2.7. apakšdaļu tabulu ar jaunu rindu, kurā atspoguļota LAD rīcība maksājumu pieprasījumu vērtēšanā un atbalsta apmēra noteikšanā konkrētos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ir tehniska rakstura un neietekmē noteikumu būtību vai atbalsta saņemšanas nosacījumus, taču tie ir svarīgi, lai nodrošinātu tiesisko skaidrību un normu vienveidīgu interpretāciju.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pozitīvajām izmaiņām regulas 2021/2116 44. panta 2. punkta otrās daļas "b" apakšpunktā, nepieciešams izdarīt grozījumus noteikumu Nr. 197 99. punktā, paužot dalībvalsts izdarīto izvēli par atbalsta maksimālā avansa apmēra palielināšanu lauku attīstības intervencēm līdz 85 %.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7. punktu ir grozīts noteikumu Nr. 197 99. punkts, to izsakot jaunā redakcijā, lai noteiktu, ka maksimālais avansa apmērs turpmāk būs 85 procentus no kārtējā gadā izmaksājamās atbalsta summas.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īstenošanas progresa ziņojumā par iepriekšējo finanšu gadu konstatēts, ka joprojām jāstimulē lauksaimniekus brīvprātīgi uzņemties jaunas agrovides daudzgadu saistības. Noteikumos Nr. 197 ir noteikts, ka sākot ar 2026. pieprasījuma gadu agrovides intervencē LA10.1. "Zaļās joslas" jaunas saistības neuzņemas, bet pārējie tiesīgi paplašināt iepriekš uzņemtās daudzgadu saistības, nepārsniedzot pieejamo finansējumu. Šie ierobežojumi ir steidzami jāatceļ, svītrojot noteikumos Nr. 197 116. punktu un ļaujot visiem lauksaimniekiem bez ierobežojuma uzņemtie jaunas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8. punktu ir svītrots noteikumu Nr. 197 116.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kas pretendē uz agrovides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Pozitīvs, jo visiem aptuveni 10 000 personu tiks piemērots labvēlīgāks nosacījums, palielinot atbalsta maksājuma daļu, ko var izmaksā avansā no kārtējā gadā izmaksājamās atbalsta summas, – no 75 procentiem uz 85. Ikviens jaunpienācējs varēs uzņemties jaunas daudzgadu saistības jebkurā no agrovides intervencēm.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kas pretendē uz agrovides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Pozitīvs, jo visiem aptuveni 20 000 personu tiks piemērots labvēlīgāks nosacījums, palielinot atbalsta maksājuma daļu, ko var izmaksā avansā no kārtējā gadā izmaksājamās atbalsta summas, – no 75 procentiem uz 85. Ikviens jaunpienācējs varēs uzņemties jaunas daudzgadu saistības jebkurā no agrovides intervencēm.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kas nodarbojas ar lauksaimniecisko ražošanu, atbalsts veicinās uzņēmumu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kompensēti izdevumi par pastiprinātu agrovides un klimata intervenču īstenošanu,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 saglabājot esošās un radot jaunas darbavietas lauksaimniecībā.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kas pretendē uz agrovides maksājumiem.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Pieteikumi atbalstam šo noteikumu projektā minētajās intervencēs jau ir ieintegrēti ģeotelpiskajā iesniegumā, kas norādīts normatīvajos aktos par tiešo maksājumu piešķiršanu un administrēšanu, tādēļ atbalsta saņēmējam nav jāiesniedz cits papildu pieteikums. Tāpat kā līdz šim, atbalsta maksājumiem var pieteikties elektroniski un informācija par saņemtajiem pieteikumiem tiek saglabāta Lauku atbalsta dienesta Integrētās administrēšanas un kontroles sistēmā.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kas pretendē uz agrovides maksājumiem.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Pieteikumi atbalstam šo noteikumu projektā minētajās intervencēs jau ir ieintegrēti ģeotelpiskajā iesniegumā, kas norādīts normatīvajos aktos par tiešo maksājumu piešķiršanu un administrēšanu, tādēļ atbalsta saņēmējam nav jāiesniedz cits papildu pieteikums. Tāpat kā līdz šim, atbalsta maksājumiem var pieteikties elektroniski un informācija par saņemtajiem pieteikumiem tiek saglabāta Lauku atbalsta dienesta Integrētās administrēšanas un kontroles sistēmā.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kas pretendē uz agrovides maksājumiem.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Pieteikumi atbalstam šo noteikumu projektā minētajās intervencēs jau ir ieintegrēti ģeotelpiskajā iesniegumā, kas norādīts normatīvajos aktos par tiešo maksājumu piešķiršanu un administrēšanu, tādēļ atbalsta saņēmējam nav jāiesniedz cits papildu pieteikums. Tāpat kā līdz šim, atbalsta maksājumiem var pieteikties elektroniski un informācija par saņemtajiem pieteikumiem tiek saglabāta Lauku atbalsta dienesta Integrētās administrēšanas un kontroles sistēmā.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  (turpmāk – regula 2021/2016)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  (turpmāk – regula 2021/2016)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60.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44. panta 1. punkts un 2. punkta pirmā daļa, un 44.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44. panta 2. punkta "b" apakšpunktā ir dota iespēja dalībvalstīm lauku attīstības intervencēs paredzētos avansus līdz 85 % apmērā izmaksāt pirms 1. decembra. Izvēle par to, vai piešķirt avansu un kādā apmērā, noteikta noteikumu projekta 99. punktā.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publicēts publiskajai apspriešanai no 2026. gada 16. līdz 27. februārim. Saite pieejama šeit: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tika nodrošināta atbilstoši spēkā esošajiem normatīvajiem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maksājumi tiek piešķirti par paaugstinātu prasību izpildi lauksaimniecībā, tai kopumā sniedzot tiešu ieguldījumu negatīvās ietekmes uz vidi mazināšanā, t.i., augsnes un ūdens piesārņojuma mazināšanā un bioloģiskās daudzveidības saglabāšanā.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26-TA-73</w:t>
    </w:r>
    <w:r>
      <w:br/>
    </w:r>
    <w:r w:rsidR="00000000" w:rsidRPr="00000000" w:rsidDel="00000000">
      <w:rPr>
        <w:rtl w:val="0"/>
      </w:rPr>
      <w:t xml:space="preserve">Izdrukāts 29.07.2026. 21.32 - 1.0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26-TA-73</w:t>
    </w:r>
    <w:r>
      <w:br/>
    </w:r>
    <w:r w:rsidR="00000000" w:rsidRPr="00000000" w:rsidDel="00000000">
      <w:rPr>
        <w:rtl w:val="0"/>
      </w:rPr>
      <w:t xml:space="preserve">Izdrukāts 29.07.2026. 21.32 - 1.0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anotācija_(ex_ante)_26-TA-73.docx</dc:title>
</cp:coreProperties>
</file>

<file path=docProps/custom.xml><?xml version="1.0" encoding="utf-8"?>
<Properties xmlns="http://schemas.openxmlformats.org/officeDocument/2006/custom-properties" xmlns:vt="http://schemas.openxmlformats.org/officeDocument/2006/docPropsVTypes"/>
</file>