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 projekts ir sagatavots saskaņā ar 2025. gada 7. jūlija Valsts informācijas un komunikācijas tehnoloģiju pārvaldības vadītāju forumā apstiprināto Nodokļu jomas mērķarhitektūru.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no Eiropas Reģionālās attīstības fonda piešķirto līdzekļu apjomu un pamatot šo līdzekļu izmantošanas lietderību, kas ir aprakstīta projektu pasēs "VID klientu pašapkalpošanās vides attīstība" un "Gada pārskatu iesniegšanas procesa efektivizācija".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decembra rīkojumā Nr. 892 "Par Digitālās transformācijas pamatnostādņu 2021. – 2027. gadam ieviešanas plānu 2023. –2027. gadam" ir identificēti valsts līmeņa pasākumi, tai skaitā nodokļu jomā. Pasākumu ietvaros plānots īstenot projektus, lai attīstītu Valsts ieņēmumu dienesta (turpmāk – VID) klientu pašapkalpošanās vidi, veidojot savstarpēji integrētus, klientorientētus procesus, un pilnveidotu nodokļu administrēšanas procesu un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veicamās aktivitātes ir apstiprinātas Nodokļu jomas mērķarhitektūras aprakstā 2025. gada 7. jūlija IKT foruma rakstiskajā procedūrā.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klientu pašapkalpošanās vide, kuras sastāvdaļa ir Nodokļu maksātāju apziņošanas sistēma (turpmāk – NMAS), un saziņas funkcionalitāte ir ierobežota gan tehnoloģiski, gan lietojamības ziņā. NMAS nenodrošina pietiekami ērtu un efektīvu manuālu un automātisku ziņojumu sagatavošanu, nosūtīšanu un izmantošanu. Tāpat VID elektroniskās deklarēšanas sistēma (turpmāk – EDS) satur daudz datu, to strukturēšana un meklēšana nav pietiekami intuitīva un lietotājorientēta.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gada pārskatu funkcionalitāte ir izstrādāta Nodokļu informācijas sistēmā (turpmāk – NIS), kas ir tehnoloģiski un morāli novecojusi, tādējādi apgrūtina integrāciju ar modernām platformām un kavē procesu automatizāciju, kas savukārt ietekmē iestādes darbības efektivitāti un spēju pielāgoties mainīgajām prasībām. Nepieciešams gada pārskatu funkcionalitāti pārnest uz jaunākām tehnoloģijām, vienlaikus iestrādājot papilu kontroles, lai veicinātu nodokļu maksātāju korektu pārskatu iesniegšanu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"VID klientu pašapkalpošanās vides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tehnoloģiski novecojušais saziņas risinājums tiks aizvietots ar jaunu risinājumu, kuru plānots veidot uz atvērtā koda bāzes izstrādātas standartprogrammatūras elementiem. Rezultātā tiks ieviesti mūsdienīgi risinājumi pakalpojuma nodrošināšanā un informācijas apmaiņā ar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EDS izveidota jauna saskarne klienta darba virsmai, kurā tiks nodrošināta nodokļu maksātāja aktuālo datu apkopošana un to pieejamība klientam ērtā veidā, apskatot visu savu informāciju vienuviet. Tādējādi tiks samazināts veicamo darbību (soļu) skaits un informācijas izgūšanas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"Gada pārskatu iesniegšanas procesa efektivizācija" ietvaros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modernizēta gada pārskatu funkcionalitāte, pārejot uz jaunākām tehnoloģijām, lai uzlabotu iestādes darbības efektivitāti un pilnveidotu tehnoloģiskos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ieviestas atbilstības kontroles EDS, tādējādi uzlabojot datu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nodrošināta gada pārskatu izvietošana Datu izplatīšanas un pārvaldības platformā (turpmāk – DAGR). Atbilstoši Gada pārskatu un konsolidēto gada pārskatu likuma 98. pantam, gada pārskati tiks nodoti Latvijas Republikas Uzņēmumu Reģistram, izmantojot DAGR, kas nodrošina centralizētu piekļuvi, iestādēm kurām ir juridisks pamatojums saņemt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radītie IKT risinājumi būs valsts pārvaldes iestādes īpašumā un IKT risinājumi paredzēti konkrētu valsts pārvaldes funkciju veikšanai (EDS NMAS moduļa modernizācija, EDS jaunas saskarnes klienta darba virsmai izveidošana un gada pārskatu iesniegšanai un apstrādei) un nav kvalificējams kā atbalsts saimnieciskai darbībai. Projekti nav jāvērtē atbilstoši Komercdarbības atbalsta kontroles likuma 5. pantā noteiktajām komercdarbības atbalstu raksturojošām pazīmēm.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tas ir iekļauts projektu pasēs.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ministra 2026. gada 19. jūnija rīkojumu Nr. 1.1-1/12/202 "Par Ministru prezidenta 2026. gada 16. jūnija rezolūcijas Nr. 2026-1.1.1./39-39 izpildi un darba grupas izveidošanu" izveidotā darba grupa 2026. gada 2. septembra sanāksmē izvērtēja VID 2026. gada 28. augusta vēstulē Nr. VID.4.1/1.8/1773 sniegto papildu informāciju par projektu "VID klientu pašapkalpošanās vides attīstība" un "Gada pārskatu iesniegšanas procesa efektivizācija" turpmāko virzību un informēja, ka minētās informācijas izskatīšana darba grupā ir pabeigta. Saistībā ar projektu pasu apstiprināšanu Ministru kabinetā papildu informācijas sniegšana vai atkārtota vēršanās darba grupā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prezidenta rīkojumu (Nr. 2023/1.2.1.-312) izveidotā Digitālās modernizācijas tematiskā komiteja 2025. gada 28. oktobrī izskatīja Viedās administrācijas un reģionālās attīstības ministrijas (turpmāk – VARAM) izvērtējumu par Eiropas reģionālās attīstības fonda (ERAF) 1.3.1.1. pasākuma "IKT risinājumu un pakalpojumu attīstība un iespēju radīšana privātajam sektoram" projektu t.sk. projektu "VID klientu pašapkalpošanās vides attīstība" un "Gada pārskatu iesniegšanas procesa efektivizācija" lietderību un pamatojumu. Ņemot vērā VARAM veikto izvērtējumu, Komiteja apstiprināja turpmākos soļus Eiropas reģionālās attīstības fonda (ERAF) 1.3.1.1. pasākuma "IKT risinājumu un pakalpojumu attīstība un iespēju radīšana privātajam sektoram" projektu uzsākšanai.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"VID klientu pašapkalpošanās vides attīstība" ietvaros tiks ieviests klientu orientēts saziņas risinājums, nodrošināta nodokļu maksātāja aktuālo datu apkopošana un to pieejamība klientam ērtā veidā, apskatot informāciju vienuviet un tādejādi ietaupot laiku informācijas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"Gada pārskatu iesniegšanas procesa efektivizācija" ietvaros tiks samazināts administratīvais slogs uzņēmējdarbības veicējiem, samazinot iespēju kļūdīties, iesniedzot gada pārskatus.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"VID klientu pašapkalpošanās vides attīstība" ietvaros pieprasītākā nodokļu maksātāja informācija būs pieejama vienkopus, tādējādi samazinot VID administratīvo slogu uz sniegto telefonisko konsultāciju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"Gada pārskatu iesniegšanas procesa efektivizācija" ietvaros tiks samazināts administratīvais slogs VID pusē gada pārskatu administrēšanai un datu kļūdu apstrādei.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Oficiālās statistikas portāla datubāzes datus, ka privātajā sektorā strādājošo regulārā bruto darba samaksa stundā 2025. gada trešajā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patērētais laiks viena Gada pārskata precizēšanai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Kļūdaini iesniegto gada pārskatu skaits 2025.gadā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-63 765,00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“Gada pārskatu iesniegšanas procesa efektivizācija” nodokļu maksātāju administratīvo izmaksu samazinājums:
Uzņēmēju administratīvā sloga samazinājums veidojas šādi: 5 000 pārskati × 70,50 min = 352 500 min jeb 5 875 stundas, (laika patēriņš uz vienu kļūdaini iesniegto gada pārskatu ir 1,175 stundas), kas, izmantojot Oficiālās statistikas portāla datubāzes datus, ka privātajā sektorā strādājošo regulārā bruto darba samaksa stundā 2025. gada trešajā ceturksnī bija 10,90 euro, naudas izteiksmē veido 64 037,50 euro gadā. Atšķirība rezultātos ietekmē "laika patēriņš uz vienību" skaitļa formāts, kas ļauj ievadīt tikai divus ciparus aiz komata, tādēļ lūdzu ņemt vērā aprēķina skaidrojumā norādīto informāciju.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-63 765,00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1 090 040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1 149 710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1 090 040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1 149 710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1 352 600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1 352 600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-202 890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-202 890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-202 890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-202 890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projektus plānots īstenot 36 mēnešus, bet ne ilgāk kā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1.tabula Projekta "VID klientu pašapkalpošanās vides attīstība" finansējuma avoti: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71"/>
              <w:gridCol w:w="1122"/>
              <w:gridCol w:w="1202"/>
              <w:gridCol w:w="940"/>
              <w:gridCol w:w="1162"/>
              <w:tblGridChange w:id="0">
                <w:tblGrid>
                  <w:gridCol w:w="3071"/>
                  <w:gridCol w:w="1122"/>
                  <w:gridCol w:w="1202"/>
                  <w:gridCol w:w="940"/>
                  <w:gridCol w:w="116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(ERAF)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452 540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257 210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2.tabula Projekta "Gada pārskatu iesniegšanas procesa efektivizācija" finansējuma avoti: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55"/>
              <w:gridCol w:w="1093"/>
              <w:gridCol w:w="1265"/>
              <w:gridCol w:w="952"/>
              <w:gridCol w:w="1133"/>
              <w:tblGridChange w:id="0">
                <w:tblGrid>
                  <w:gridCol w:w="3055"/>
                  <w:gridCol w:w="1093"/>
                  <w:gridCol w:w="1265"/>
                  <w:gridCol w:w="952"/>
                  <w:gridCol w:w="113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(ERAF)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3.tabula Provizorisks projekta "VID klientu pašapkalpošanās vides attīstība" īstenošanas aprēķins: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78"/>
              <w:gridCol w:w="1271"/>
              <w:gridCol w:w="1349"/>
              <w:gridCol w:w="1349"/>
              <w:tblGridChange w:id="0">
                <w:tblGrid>
                  <w:gridCol w:w="3678"/>
                  <w:gridCol w:w="1271"/>
                  <w:gridCol w:w="1349"/>
                  <w:gridCol w:w="134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302 600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veicamo darbību un būtiskāko indikatīvo izmaksu veidu raksturojošs apzīmējums: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Tehnoloģiski novecojušā saziņas risinājuma aizvietošana ar jaunu risinājumu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EDS pārsnešana uz jaunu tehnoloģisko platformu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Jaunas saskarnes izveide klienta darba virsmai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4.tabula Provizorisks projekta "Gada pārskatu iesniegšanas procesa efektivizācija" īstenošanas aprēķins: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44"/>
              <w:gridCol w:w="1290"/>
              <w:gridCol w:w="1307"/>
              <w:gridCol w:w="1307"/>
              <w:tblGridChange w:id="0">
                <w:tblGrid>
                  <w:gridCol w:w="3744"/>
                  <w:gridCol w:w="1290"/>
                  <w:gridCol w:w="1307"/>
                  <w:gridCol w:w="13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1 050 000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veicamo darbību un būtiskāko indikatīvo izmaksu veidu raksturojošs apzīmējums: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Modernizēta gada pārskatu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Ieviestas atbilstības kontroles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Gada pārskatu izvietošana DAGR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projektu pabeigšanas VID būs nepieciešams papildu finansējums IKT risinājuma uzturēšanai 2030.gadā un turpmāk ik gadu VID būs nepieciešams papildu finansējums IKT risinājuma uzturēšanai 450 000 </w:t>
            </w:r>
            <w:r w:rsidR="00000000" w:rsidRPr="00000000" w:rsidDel="00000000">
              <w:rPr>
                <w:sz w:val="24"/>
                <w:i w:val="1"/>
                <w:rtl w:val="0"/>
              </w:rPr>
              <w:t xml:space="preserve">euro</w:t>
            </w:r>
            <w:r w:rsidR="00000000" w:rsidRPr="00000000" w:rsidDel="00000000">
              <w:rPr>
                <w:sz w:val="24"/>
                <w:rtl w:val="0"/>
              </w:rPr>
              <w:t xml:space="preserve"> apmērā,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"VID klientu pašapkalpošanās vides attīstība" uzturēšanai – 2030.gadam un turpmāk ik gadu – 150 000 </w:t>
            </w:r>
            <w:r w:rsidR="00000000" w:rsidRPr="00000000" w:rsidDel="00000000">
              <w:rPr>
                <w:sz w:val="24"/>
                <w:i w:val="1"/>
                <w:rtl w:val="0"/>
              </w:rPr>
              <w:t xml:space="preserve">euro:</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95"/>
              <w:gridCol w:w="1248"/>
              <w:gridCol w:w="1240"/>
              <w:gridCol w:w="1366"/>
              <w:tblGridChange w:id="0">
                <w:tblGrid>
                  <w:gridCol w:w="3795"/>
                  <w:gridCol w:w="1248"/>
                  <w:gridCol w:w="1240"/>
                  <w:gridCol w:w="136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2030.gads un turpmāk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cilvēkdienu (c/d)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c/d cena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uzturēšana (datu kvalitātes jautājumi (piemēram, datu labošanas skripti), informācijas sistēmu kļūdu novēršana (garantijai nepakļautās kļūdas), drošības risku novēršana, citi atbalsta pakalpojumi)** ~10% no kopējām īstenošanas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"Gada pārskatu iesniegšanas procesa efektivizācija" uzturēšanai – 2030.gadam un turpmāk ik gadu – 300 000 </w:t>
            </w:r>
            <w:r w:rsidR="00000000" w:rsidRPr="00000000" w:rsidDel="00000000">
              <w:rPr>
                <w:sz w:val="24"/>
                <w:i w:val="1"/>
                <w:rtl w:val="0"/>
              </w:rPr>
              <w:t xml:space="preserve">euro:</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99"/>
              <w:gridCol w:w="1252"/>
              <w:gridCol w:w="1219"/>
              <w:gridCol w:w="1377"/>
              <w:tblGridChange w:id="0">
                <w:tblGrid>
                  <w:gridCol w:w="3799"/>
                  <w:gridCol w:w="1252"/>
                  <w:gridCol w:w="1219"/>
                  <w:gridCol w:w="137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2030.gads un turpmāk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cilvēkdienu (c/d)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c/d cena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uzturēšana (datu kvalitātes jautājumi (piemēram, datu labošanas skripti), informācijas sistēmu kļūdu novēršana (garantijai nepakļautās kļūdas), drošības risku novēršana, citi atbalsta pakalpojumi)** ~10% no kopējām īstenošanas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prognozētā viena cilvēkdienas cena. Uzturēšanai nepieciešamo cilvēkdienu skaits un cilvēkdienas izmaksas tiek prognozētas, pamatojoties uz cenām šobrīd spēkā esošajos līgumos par informācijas sistēmu (Datu noliktavas sistēma, VID informācijas sistēmu savietotājs) pilnveidošanu un uzturēšanu, kā arī ņemot vērā prognozējamo EDS un MAIS līgumu cilvēkdienas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Sistēmas uzturēšanas izmaksas pēc projekta īstenošanas plānotas 10 % apmērā gadā no izstrādes izmaksām. Šāds apmērs noteikts, balstoties uz nozares praksi un ekspertu novērtējumu, kur informācijas sistēmu uzturēšanas izmaksas tiek modelētas kā procentuāla daļa no sākotnējās investīcijas, ņemot vērā līdzīgu projektu pieredzi un vēsturiskos datus. Pieeja atbilst Eiropas Komisijas vadlīnijām investīciju projektu izmaksu–ieguvumu analīzei, kurās paredzēts, ka ekspluatācijas un uzturēšanas izmaksas jānosaka, balstoties uz pamatotiem pieņēmumiem, pieejamajiem datiem un līdzīgu projektu pieredzi visā projekta dzīves ciklā. Izvēlētais 10 % līmenis nodrošina pietiekamus resursus sistēmas nepārtrauktai darbībai un kvalitātes uzturēšanai.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(Eiropas Reģionālās attīstības fonda līdzfinansējuma un valsts budžeta līdzfinansējuma nodrošināšanai) Finanšu ministrijas budžetā tiks pārdalīts no budžeta resora "74. Gadskārtējā valsts budžeta izpildes procesa pārdalāmais finansējums" programmas 80.00.00 "Nesadalītais finansējums Eiropas Savienības politiku instrumentu un pārejās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VID tiks samazināts administratīvais slogs, tādējādi tiek prognozēts izdevumu ietaupījums 36 097 </w:t>
      </w:r>
      <w:r w:rsidR="00000000" w:rsidRPr="00000000" w:rsidDel="00000000">
        <w:rPr>
          <w:i w:val="1"/>
          <w:rtl w:val="0"/>
        </w:rPr>
        <w:t xml:space="preserve">euro</w:t>
      </w:r>
      <w:r w:rsidR="00000000" w:rsidRPr="00000000" w:rsidDel="00000000">
        <w:rPr>
          <w:rtl w:val="0"/>
        </w:rPr>
        <w:t xml:space="preserve"> apmērā gadā, kas tiks novirzīts projektu rezultātu uzturēšanas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pabeigšanas projektu rezultātu uzturēšanas izdevumu segšanai nepieciešamais papildu finansējums 2030.gadam un turpmāk ik gadu 413 903 </w:t>
      </w:r>
      <w:r w:rsidR="00000000" w:rsidRPr="00000000" w:rsidDel="00000000">
        <w:rPr>
          <w:i w:val="1"/>
          <w:rtl w:val="0"/>
        </w:rPr>
        <w:t xml:space="preserve">euro</w:t>
      </w:r>
      <w:r w:rsidR="00000000" w:rsidRPr="00000000" w:rsidDel="00000000">
        <w:rPr>
          <w:rtl w:val="0"/>
        </w:rPr>
        <w:t xml:space="preserve"> apmērā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plānots izstrādāt informācijas sistēmu risinājumus, kuri veidos IKT atbalstu ar normatīvajiem aktiem noteiktu pārvaldes funkciju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Kļūdaino Gada pārskatu apstrāde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-46 162,50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“Gada pārskatu iesniegšanas procesa efektivizācija” ietvaros administratīvo izmaksu aprēķins. Gada pārskatu administrēšana un datu kļūdu apstrāde bez projekta rada papildu manuālo darbu VID pusē: 5 000 kļūdas × 45 min = 225 000 minūtes jeb 3 750 stundas. Naudas izteiksmē šis apjoms ir 46 162,50 euro gadā, izmantojot VID strādājošo mēneša vidējā darba samaksu bruto - 1 970,00 euro mēnesī (12,31 euro/h). Vidēji patērētais laiks viena Gada pārskata precizēšanai 0,75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-46 162,50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ieviests mūsdienīgs, ātrs un drošs risinājums, kas uzlabos saziņu starp nodokļu maksātājiem un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uzlabots Gada pārskatu iesniegšanas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25-TA-2634</w:t>
    </w:r>
    <w:r>
      <w:br/>
    </w:r>
    <w:r w:rsidR="00000000" w:rsidRPr="00000000" w:rsidDel="00000000">
      <w:rPr>
        <w:rtl w:val="0"/>
      </w:rPr>
      <w:t xml:space="preserve">Izdrukāts 24.09.2026. 22.09 - 3.0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25-TA-2634</w:t>
    </w:r>
    <w:r>
      <w:br/>
    </w:r>
    <w:r w:rsidR="00000000" w:rsidRPr="00000000" w:rsidDel="00000000">
      <w:rPr>
        <w:rtl w:val="0"/>
      </w:rPr>
      <w:t xml:space="preserve">Izdrukāts 24.09.2026. 22.09 - 3.0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anotācija_(ex_ante)_25-TA-2634.docx</dc:title>
</cp:coreProperties>
</file>

<file path=docProps/custom.xml><?xml version="1.0" encoding="utf-8"?>
<Properties xmlns="http://schemas.openxmlformats.org/officeDocument/2006/custom-properties" xmlns:vt="http://schemas.openxmlformats.org/officeDocument/2006/docPropsVTypes"/>
</file>