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finansējuma piešķiršanu Latvijas Universitātes aģentūrai "Latvijas Universitātes Rīgas medicīnas koledža"  studējošo militārās medicīnas apmācības attīstībai"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Ārsta palīga profesijas standartā  (apstiprināts Profesionālās izglītības un nodarbinātības trīspusējās sadarbības apakšpadomes 2022. gada 10.augusta sēdē, protokols Nr.4)  profesionālo zināšanu sadaļā ir iekļauta prasība, ka ārsta palīgiem nepieciešams apgūt zināšanas par militārās medicīnas principiem un atbilstoši ārsta palīga profesijas standarta 3.4. apakšpunktam,- neatliekamās medicīniskās palīdzības sniegšanu cietušajiem ārkārtas situācijās un militāro operāciju laikā, veikt militāro operāciju laikā gūto traumu atpazīšanu, sniegt neatliekamo medicīnisko palīdzību militāro operāciju laikā traumu guvušiem cietušajiem.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Latvijas Universitātes aģentūrai "Latvijas Universitātes Rīgas medicīnas koledža" (LU RMK)  ir izstrādājusi militārās medicīnas pamatkursu ārsta palīgiem, kura kvalitatīvai realizācijai nepieciešams aprīkojums, kas palīdzētu simulēt krīzes situāciju apstākļus, kas varētu būt tuvināti reālajai palīdzības sniegšanas videi.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finansējuma piešķiršanu Latvijas Universitātes aģentūrai "Latvijas Universitātes Rīgas medicīnas koledža" studējošo militārās medicīnas apmācības attīstībai" izstrādāts, lai  atbalstītu LU RMK uzsāktā militārās medicīnas pamatkursa apmācības tuvināšanu reālajai krīzes videi un apmācības kvalitātes nodrošināšanu topošajiem ārsta palīgiem, kā arī kursa turpmāko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RMK uzsāktā Militārās medicīnas ievadkursa mērķis ir  topošajiem ārsta palīgiem sniegt teorētiskās un praktiskās pamatzināšanas militārajā medicīnā, militārās medicīnas aprūpes standartos, modulārās pieejas nodrošināšanā, medicīniskās evakuācijas principos, akcentēt militārās medicīnas lomu dabas un cilvēku izraisītu krīžu apstākļos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turpmākajos gados LU RMK plānots  attīstīt militārās medicīnas ievadkursu ārsta palīgiem, iegādātie materiāltehniskie līdzekļi tiks izmantoti militārās medicīnas prasmju apmācībai studējošajiem un militārās medicīnas apmācības tālākajai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drošības likuma 23.</w:t>
      </w:r>
      <w:r w:rsidR="00000000" w:rsidRPr="00000000" w:rsidDel="00000000">
        <w:rPr>
          <w:vertAlign w:val="superscript"/>
          <w:rtl w:val="0"/>
        </w:rPr>
        <w:t xml:space="preserve">5</w:t>
      </w:r>
      <w:r w:rsidR="00000000" w:rsidRPr="00000000" w:rsidDel="00000000">
        <w:rPr>
          <w:rtl w:val="0"/>
        </w:rPr>
        <w:t xml:space="preserve"> pants definē visaptverošās valsts aizsardzības principus un mērķus, t.i., lai kara, militāra iebrukuma vai okupācijas gadījumā īstenotu visaptverošu valsts aizsardzību līdz brīdim, kamēr tiek pilnībā atjaunotas likumīgās valsts varu un pārvaldi realizējošās institūcijas, Nacionālie bruņotie spēki, valsts pārvaldes un pašvaldību institūcijas, kā arī fiziskās un juridiskās personas veic pasākumus valsts militārai un civilai aizsardzībai.  Lai sekmīgi nodrošinātu pretošanos, ir nepieciešams sabiedrības atbalsts un visaptverošās valsts aizsardzības ietvaros veicamie sagatavošanās priekšdarbi jāplāno jau miera laikā. Lai nodrošinātu Nacionālo bruņoto spēku funkcijas un sabiedrības pamatvajadzības kara laikā, jāveido ciešāka pastāvīgā sadarbība ar civilajām institūcijām un savlaicīga gatavība rīkoties krīzes un kara situācijās dažādos sabiedrības līmeņos, ieskaitot individuālo pilsonisko gatavību.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5. oktobrī Saeima apstiprināja Valsts aizsardzības koncepciju, kas nosaka valsts militārās aizsardzības stratēģiskos pamatprincipus, prioritātes un pasākumus miera, valsts apdraudējuma un kara laikā. Valsts aizsardzības koncepcija ietver divus galvenos valsts aizsardzības stratēģiskos darbības virzienus – atturēšanas un aizsardzības spēju stiprināšana, kā arī noturības, rīcībspējas stiprināšana. Katrai nozarei un valsts pārvaldes iestādei ir sava loma un pienākumi kara laikā. Valsts aizsardzības koncepcijas 62. punktā noteikts, lai veicinātu izpratni par valsts pārvaldes institūciju lomu un rīcību valsts apdraudējuma gadījumā, nepieciešams turpināt visaptverošu mācību organizēšanu, iesaistot visas valsts  institūcijas, pašvaldības, komersantus un 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2003. gada 29. aprīļa noteikumu Nr. 236 “Aizsardzības ministrijas nolikums” 4.4.apakšpunkts nosaka tiesības organizēt un koordinēt valsts politikas īstenošanu militārās izglītības un zinātnes jomā, bet 7.2. apakšpunkts nosaka tiesības iesaistīt nozares politikas jautājumu risināšanā  ministriju,  valsts pārvaldes iestāžu, pašvaldību un citu institūciju pārstāvjus. Pildot nolikumā noteiktos uzdevumus, apzinoties nepieciešamību pēc apmācīta un sagatavota medicīnas personāla bruņota konflikta laikā, Aizsardzības ministrija atbalsta topošā civilā ārstniecības personāla militārās medicīnas pamatkursa apmācību sadarbībā ar LU RMK, kas sagatavo topošos ārsta palīgus un citas ārstniecības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atbalstītu LU RMK uzsāktā militārās medicīnas pamatkursa apmācības tuvināšanu reālajai krīzes videi un apmācības kvalitātes nodrošināšanu topošajiem ārsta palīgiem, kā arī kursa turpmāko attīstību nepieciešama imersīvā/realitātes telpa, kas sevi jau pierādījusi simulāciju aktivitātēs un guvusi lielu atzinību gan studentu, gan docētāju vidū citās līdzīgās programmās, kur svarīgi radīt iespējami tuvāku vidi reālajai palīdzības sniegšanas videi. Imersīvā/ realitātes telpa ir multiprojekciju sistēma, kas balstās uz iespēju radīt un vizualizēt dažādas simulācijā paredzētajām situācijām atbilstīgas vides. Ar šādu sistēmu iespējams radīt piemēram, meža vai karalauka apstākļu vidi. Imersijas/ realitātes aprīkotas telpas risinājums ļauj īstenot daudz reālistiskākas simulāciju izspēles, nodrošinot ticamību ar apkārtējās vides atbilstību scenārijam, jo ir iespējami arī skaņu un vizuālie specefekti, kas sagatavo darbam reālos apstākļos. Kopumā digitālie risinājumi ir atbalsts simulācijā balstītas militārās  medicīnas pamatkursa īstenošanā, ar kuru palīdzību tiek celta studiju procesa kvalitāte.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rīkojuma projektu "Par finansējuma piešķiršanu Latvijas Universitātes aģentūrai "Latvijas Universitātes Rīgas medicīnas koledža", kur paredzēts piešķirt  LU RMK no Aizsardzības ministrijas budžeta apakšprogrammas 22.12.00 "Nacionālo bruņoto spēku uzturēšana" 2025. gadā finansējumu 51 500.00 euro apmērā studējošo militārās medicīnas apmācībai nepieciešamo materiāltehnisko līdzekļu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LU RMK tiks noslēgta  vienošanās, lai nodrošinātu finanšu līdzekļu izmantošanu noteiktā mērķa sasniegšanai, un paredzētu piešķirto finanšu līdzekļu izlietojuma uzraudzības kārtību, kā arī noteiktu, ka par grāmatvedības datu pareizību un finanšu līdzekļu izlietojumu atbilstoši noteiktajam mērķim ir atbildīga LU RMK.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izpilde tiks nodrošināta no 2025. gada Aizsardzības ministrijas budžeta apakšprogrammā 22.12.00 "Nacionālo bruņoto spēku uzturēšana" paredzētajiem līdzekļiem, nepieciešamības gadījumā veicot finansējuma pārkārtošanu ekonomiskās klasifikācijas kodu griezumā.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izpilde tiks nodrošināta no 2025. gada Aizsardzības ministrijas budžeta apakšprogrammā 22.12.00 "Nacionālo bruņoto spēku uzturēšana" paredzētajiem līdzekļiem, nepieciešamības gadījumā veicot finansējuma pārkārtošanu ekonomiskās klasifikācijas kodu griezumā.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Nr.639„Sabiedrības līdzdalības kārtība attīstības plānošanas procesā” 4.punktam  ja projekta izstrādes procesā sabiedrības līdzdalības iespējas netiek nodrošinātas, institūcija lēmumu neiesaistīt sabiedrības pārstāvjus pamato, sniedzot skaidrojumu tiesību akta projekta sākotnējās ietekmes novērtējuma ziņojumā. Sabiedrības līdzdalība netika nodrošināta, jo militārās medicīnas kursa pamatapmācība skar specifisku sabiedrības daļu – topošās ārstniecības personas (ārsta palīgus u.c.) un sabiedrība kopumā nav iesaistīta.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Universitātes aģentūra "Latvijas Universitātes Rīgas medicīnas koledža"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25-TA-38</w:t>
    </w:r>
    <w:r>
      <w:br/>
    </w:r>
    <w:r w:rsidR="00000000" w:rsidRPr="00000000" w:rsidDel="00000000">
      <w:rPr>
        <w:rtl w:val="0"/>
      </w:rPr>
      <w:t xml:space="preserve">Izdrukāts 29.07.2026. 21.09 - 2.0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25-TA-38</w:t>
    </w:r>
    <w:r>
      <w:br/>
    </w:r>
    <w:r w:rsidR="00000000" w:rsidRPr="00000000" w:rsidDel="00000000">
      <w:rPr>
        <w:rtl w:val="0"/>
      </w:rPr>
      <w:t xml:space="preserve">Izdrukāts 29.07.2026. 21.09 - 2.0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anotācija_(ex_ante)_25-TA-38.docx</dc:title>
</cp:coreProperties>
</file>

<file path=docProps/custom.xml><?xml version="1.0" encoding="utf-8"?>
<Properties xmlns="http://schemas.openxmlformats.org/officeDocument/2006/custom-properties" xmlns:vt="http://schemas.openxmlformats.org/officeDocument/2006/docPropsVTypes"/>
</file>